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4" w:rsidRDefault="00F6438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64384" w:rsidRDefault="00F643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964"/>
        <w:gridCol w:w="431"/>
        <w:gridCol w:w="4388"/>
      </w:tblGrid>
      <w:tr w:rsidR="00F64384">
        <w:tc>
          <w:tcPr>
            <w:tcW w:w="3964" w:type="dxa"/>
          </w:tcPr>
          <w:p w:rsidR="00F64384" w:rsidRDefault="009A38B0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133350</wp:posOffset>
                      </wp:positionV>
                      <wp:extent cx="1581150" cy="990600"/>
                      <wp:effectExtent l="0" t="0" r="0" b="0"/>
                      <wp:wrapSquare wrapText="bothSides"/>
                      <wp:docPr id="1" name="Рисунок 1" descr="Znak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722228" name="Рисунок 1" descr="ZnakNew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81149" cy="990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7216;o:allowoverlap:true;o:allowincell:true;mso-position-horizontal-relative:text;margin-left:37.0pt;mso-position-horizontal:absolute;mso-position-vertical-relative:text;margin-top:10.5pt;mso-position-vertical:absolute;width:124.5pt;height:78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t xml:space="preserve">      </w:t>
            </w:r>
          </w:p>
          <w:p w:rsidR="00F64384" w:rsidRDefault="00F64384">
            <w:pPr>
              <w:jc w:val="center"/>
            </w:pPr>
          </w:p>
        </w:tc>
        <w:tc>
          <w:tcPr>
            <w:tcW w:w="431" w:type="dxa"/>
          </w:tcPr>
          <w:p w:rsidR="00F64384" w:rsidRDefault="00F64384">
            <w:pPr>
              <w:jc w:val="center"/>
            </w:pPr>
          </w:p>
        </w:tc>
        <w:tc>
          <w:tcPr>
            <w:tcW w:w="4388" w:type="dxa"/>
          </w:tcPr>
          <w:p w:rsidR="00F64384" w:rsidRDefault="009A38B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87145" cy="1245235"/>
                      <wp:effectExtent l="0" t="0" r="0" b="0"/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7145" cy="1245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01.3pt;height:98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</w:tbl>
    <w:p w:rsidR="00F64384" w:rsidRDefault="00F64384">
      <w:pPr>
        <w:jc w:val="center"/>
      </w:pPr>
    </w:p>
    <w:tbl>
      <w:tblPr>
        <w:tblStyle w:val="ae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253"/>
        <w:gridCol w:w="4672"/>
      </w:tblGrid>
      <w:tr w:rsidR="00F64384">
        <w:tc>
          <w:tcPr>
            <w:tcW w:w="4253" w:type="dxa"/>
          </w:tcPr>
          <w:p w:rsidR="00F64384" w:rsidRDefault="009A38B0">
            <w:pPr>
              <w:pStyle w:val="af9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  <w:p w:rsidR="00F64384" w:rsidRDefault="00F64384">
            <w:pPr>
              <w:pStyle w:val="af9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F64384" w:rsidRDefault="009A38B0">
            <w:pPr>
              <w:pStyle w:val="af9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9A38B0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Корчагин</w:t>
            </w: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F64384" w:rsidRDefault="009A38B0">
            <w:pPr>
              <w:pStyle w:val="af9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Общероссийское</w:t>
            </w:r>
          </w:p>
          <w:p w:rsidR="00F64384" w:rsidRDefault="009A38B0">
            <w:pPr>
              <w:pStyle w:val="af9"/>
              <w:ind w:left="30" w:hanging="3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отраслевое объединение работодателей нефтяной и</w:t>
            </w:r>
          </w:p>
          <w:p w:rsidR="00F64384" w:rsidRDefault="009A38B0">
            <w:pPr>
              <w:pStyle w:val="af9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газовой промышленности</w:t>
            </w:r>
          </w:p>
          <w:p w:rsidR="00F64384" w:rsidRDefault="00F64384">
            <w:pPr>
              <w:pStyle w:val="af9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9A38B0">
            <w:pPr>
              <w:pStyle w:val="af9"/>
              <w:ind w:left="0" w:firstLine="313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</w:t>
            </w: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9A38B0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Н. Завальный</w:t>
            </w: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F64384">
            <w:pPr>
              <w:pStyle w:val="af9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F64384" w:rsidRDefault="00F64384">
            <w:pPr>
              <w:pStyle w:val="af9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F64384" w:rsidRDefault="00F64384">
      <w:pPr>
        <w:pStyle w:val="af9"/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</w:p>
    <w:p w:rsidR="00F64384" w:rsidRDefault="00F64384">
      <w:pPr>
        <w:pStyle w:val="af9"/>
        <w:spacing w:after="120" w:line="240" w:lineRule="auto"/>
        <w:ind w:left="0" w:firstLine="709"/>
        <w:contextualSpacing w:val="0"/>
        <w:jc w:val="both"/>
        <w:rPr>
          <w:rFonts w:ascii="Arial" w:hAnsi="Arial" w:cs="Arial"/>
        </w:rPr>
      </w:pPr>
    </w:p>
    <w:p w:rsidR="00F64384" w:rsidRDefault="009A3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Отраслевое соглашение </w:t>
      </w:r>
    </w:p>
    <w:p w:rsidR="00F64384" w:rsidRDefault="009A3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организациям нефтяной, газовой отраслей промышленности </w:t>
      </w:r>
    </w:p>
    <w:p w:rsidR="00F64384" w:rsidRDefault="009A38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строительства объектов нефтегазового комплекса </w:t>
      </w:r>
    </w:p>
    <w:p w:rsidR="00F64384" w:rsidRDefault="009A38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</w:p>
    <w:p w:rsidR="00F64384" w:rsidRDefault="009A38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2023-2025 годы</w:t>
      </w:r>
      <w:r w:rsidRPr="00E06B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384" w:rsidRDefault="009A38B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F64384" w:rsidRDefault="009A38B0">
      <w:pPr>
        <w:pStyle w:val="af9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(подписано в городе Москве 22 ноября 2022 года)</w:t>
      </w:r>
    </w:p>
    <w:p w:rsidR="00F64384" w:rsidRDefault="00F64384">
      <w:pPr>
        <w:pStyle w:val="af9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F64384" w:rsidRDefault="00F64384">
      <w:pPr>
        <w:spacing w:after="0" w:line="240" w:lineRule="auto"/>
        <w:rPr>
          <w:rFonts w:ascii="Times New Roman" w:hAnsi="Times New Roman" w:cs="Times New Roman"/>
        </w:rPr>
      </w:pPr>
    </w:p>
    <w:p w:rsidR="00F64384" w:rsidRDefault="00F64384">
      <w:pPr>
        <w:pStyle w:val="af9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</w:rPr>
      </w:pPr>
    </w:p>
    <w:p w:rsidR="00F64384" w:rsidRDefault="00F64384">
      <w:pPr>
        <w:pStyle w:val="af9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</w:rPr>
      </w:pPr>
    </w:p>
    <w:p w:rsidR="00F64384" w:rsidRDefault="009A38B0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F64384" w:rsidRDefault="009A38B0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службой</w:t>
      </w:r>
    </w:p>
    <w:p w:rsidR="00F64384" w:rsidRDefault="009A38B0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труду и занятости</w:t>
      </w:r>
    </w:p>
    <w:p w:rsidR="00F64384" w:rsidRDefault="00F64384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</w:p>
    <w:p w:rsidR="00F64384" w:rsidRDefault="009A38B0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«19»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E06B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384" w:rsidRDefault="00F64384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</w:rPr>
      </w:pPr>
    </w:p>
    <w:p w:rsidR="00F64384" w:rsidRDefault="009A38B0">
      <w:pPr>
        <w:pStyle w:val="af9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 w:cs="Times New Roman"/>
          <w:sz w:val="24"/>
          <w:szCs w:val="24"/>
          <w:u w:val="single"/>
        </w:rPr>
        <w:t>23/23-25</w:t>
      </w:r>
    </w:p>
    <w:p w:rsidR="00F64384" w:rsidRDefault="00F64384">
      <w:pPr>
        <w:spacing w:after="0" w:line="240" w:lineRule="auto"/>
        <w:rPr>
          <w:rFonts w:ascii="Times New Roman" w:hAnsi="Times New Roman" w:cs="Times New Roman"/>
        </w:rPr>
      </w:pPr>
    </w:p>
    <w:p w:rsidR="00F64384" w:rsidRDefault="00F64384">
      <w:pPr>
        <w:spacing w:after="0" w:line="240" w:lineRule="auto"/>
        <w:rPr>
          <w:rFonts w:ascii="Times New Roman" w:hAnsi="Times New Roman" w:cs="Times New Roman"/>
        </w:rPr>
      </w:pPr>
    </w:p>
    <w:p w:rsidR="00F64384" w:rsidRDefault="00F64384">
      <w:pPr>
        <w:spacing w:after="0" w:line="240" w:lineRule="auto"/>
        <w:rPr>
          <w:rFonts w:ascii="Times New Roman" w:hAnsi="Times New Roman" w:cs="Times New Roman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color w:val="22272F"/>
          <w:sz w:val="28"/>
        </w:rPr>
      </w:pPr>
      <w:r>
        <w:rPr>
          <w:rFonts w:ascii="Times New Roman" w:eastAsia="PT Serif" w:hAnsi="Times New Roman" w:cs="Times New Roman"/>
          <w:color w:val="22272F"/>
          <w:sz w:val="28"/>
          <w:highlight w:val="white"/>
          <w:shd w:val="clear" w:color="FFFFFF" w:themeColor="background1" w:fill="FFFFFF" w:themeFill="background1"/>
        </w:rPr>
        <w:lastRenderedPageBreak/>
        <w:t>Отраслевое соглашение</w:t>
      </w:r>
      <w:r>
        <w:rPr>
          <w:rFonts w:ascii="Times New Roman" w:eastAsia="PT Serif" w:hAnsi="Times New Roman" w:cs="Times New Roman"/>
          <w:color w:val="22272F"/>
          <w:sz w:val="28"/>
          <w:shd w:val="clear" w:color="FFFFFF" w:themeColor="background1" w:fill="FFFFFF" w:themeFill="background1"/>
        </w:rPr>
        <w:br/>
        <w:t>по организациям </w:t>
      </w:r>
      <w:r>
        <w:rPr>
          <w:rFonts w:ascii="Times New Roman" w:eastAsia="PT Serif" w:hAnsi="Times New Roman" w:cs="Times New Roman"/>
          <w:color w:val="22272F"/>
          <w:sz w:val="28"/>
          <w:highlight w:val="white"/>
          <w:shd w:val="clear" w:color="FFFFFF" w:themeColor="background1" w:fill="FFFFFF" w:themeFill="background1"/>
        </w:rPr>
        <w:t>нефтяной</w:t>
      </w:r>
      <w:r>
        <w:rPr>
          <w:rFonts w:ascii="Times New Roman" w:eastAsia="PT Serif" w:hAnsi="Times New Roman" w:cs="Times New Roman"/>
          <w:color w:val="22272F"/>
          <w:sz w:val="28"/>
        </w:rPr>
        <w:t xml:space="preserve">, газовой отраслей промышленности и строительства объектов нефтегазового комплекса Российской Федерации 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color w:val="000000"/>
          <w:sz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</w:rPr>
        <w:t>на 2023-2025 годы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color w:val="000000"/>
          <w:sz w:val="28"/>
        </w:rPr>
      </w:pP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color w:val="000000"/>
          <w:sz w:val="28"/>
        </w:rPr>
      </w:pPr>
    </w:p>
    <w:p w:rsidR="00F64384" w:rsidRDefault="009A38B0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Общие положения</w:t>
      </w:r>
    </w:p>
    <w:p w:rsidR="00F64384" w:rsidRDefault="00F64384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PT Serif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1.1. Настоящее Отраслевое соглашение по организациям нефтяной, газовой отраслей промышленности и строительства объектов нефтегазового комплекса Российской Федерации (далее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Соглашение)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highlight w:val="white"/>
        </w:rPr>
        <w:t>заключено на 2023-2025 годы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между представителем работников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Общеросс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ийским профессиональным союзом работников нефтяной, газовой отраслей промышленности и строительства (далее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Профсоюз), действующим на основании законодательства Российской Федерации и Устава Профсоюза, с одной стороны, и представителем работодателей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Общ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ероссийским отраслевым объединением работодателей нефтяной и газовой промышленности (далее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Объединение работодателей), действующим на основании законодательства Российской Федерации и Устава Объединения, с другой стороны (далее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Стороны).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Интересы работ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ников при проведении коллективных переговоров, заключении или изменении коллективных договоров, соглашений в организациях, осуществлении контроля за их выполнением, а также реализации права на участие в управлении организацией (хозяйствующим субъектом), ра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ссмотрении трудовых споров работников с работодателями представляют профсоюзные организации (первичные, объединенные первичные, межрегиональные профсоюзные организации, входящие в структуру Профсоюза, а также иные первичные профсоюзные организации) или ины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е представители, избираемые работниками, на соответствующем уровне социального партнерства.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1.2. Соглашение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–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правовой акт, регулирующий социально-трудовые отношения и устанавливающий общие принципы регулирования связанных с ними экономических отношений, з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аключаемый между полномочными представителями работников и работодателей на федеральном отраслевом уровне социального партнерства в пределах их компетенции.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Соглашение действует в организациях, осуществляющих деятельность в газовой и нефтяной отраслях: доб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ыче нефти и газа, нефтяном и газовом строительстве, нефтяной и газовой переработке, нефтепродуктообеспечении, нефтяной и газовой химии, нефтяном, нефтепродуктовом и газовом трубопроводном транспорте, газификации и эксплуатации газового хозяйства, транспорт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ировке и реализации сжиженного газа, геологической разведке месторождений углеводородов, переработке продукции нефтегазохимии,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lastRenderedPageBreak/>
        <w:t>нефтяном и газовом машиностроении, а также оказывающих им сервисные, транспортные, научные либо проектные услуги (далее – организ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ации, работодатели). Соглашение распространяется на организации, в которых указанные виды деятельности являются основными.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1.3. Соглашение действует в отношении: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- всех работодателей, являющихся членами Объединения работодателей, а также являющихся членами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объединений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работодателей, иных некоммерческих организаций, входящих в Объединение работодателей;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- работодателей, не являющихся членами Объединения работодателей, которые уполномочили указанное объединение от их имени участвовать в коллективных переговорах и заключить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Сог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лашение либо присоеди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нились к Соглашению после его заключения;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работодателей, 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существляющих деятельность в соответствующих отрасли видах деятельности, не представивших в течение 30 календарных дней со дня официального опубликования </w:t>
      </w:r>
      <w:r>
        <w:rPr>
          <w:rFonts w:ascii="Times New Roman" w:eastAsia="PT Serif" w:hAnsi="Times New Roman" w:cs="Times New Roman"/>
          <w:sz w:val="28"/>
          <w:szCs w:val="28"/>
        </w:rPr>
        <w:t>предложения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о присоединении к Соглашению в федеральный орган исполнительной власти, осуществляющий фун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кции по выработке государственной политики и нормативно-правовому регулированию в сфере труда, мотивированный письменный отказ присоединиться к нему;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всех работников, состоящих в трудовых отношениях с работодателями, указанными в настоящем пункте.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датели, присоединяющиеся к Соглашению после его заключения, вправе до принятия такого решения обратиться к сторонам Соглашения с мотивированным предложением о временном приостановлении действия отдельных положений Соглашения в порядке, предусмотренном </w:t>
      </w:r>
      <w:r>
        <w:rPr>
          <w:rFonts w:ascii="Times New Roman" w:eastAsia="PT Serif" w:hAnsi="Times New Roman" w:cs="Times New Roman"/>
          <w:sz w:val="28"/>
          <w:szCs w:val="28"/>
        </w:rPr>
        <w:t>пунк</w:t>
      </w:r>
      <w:r>
        <w:rPr>
          <w:rFonts w:ascii="Times New Roman" w:eastAsia="PT Serif" w:hAnsi="Times New Roman" w:cs="Times New Roman"/>
          <w:sz w:val="28"/>
          <w:szCs w:val="28"/>
        </w:rPr>
        <w:t>том 17.5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1.4. Целями Соглашения являются: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создание действенного механизма поддержания социальной стабильности в организациях как важнейшего условия поступательного развития отраслей;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установление минимальных отраслевых гарантий по оплате труда, по компенсациям и льготам работникам и определение механизма их предоставления;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принятие обязательств, направленных на обеспечение рациональных и благоприятных для работников режимов труда 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отдыха; содействие занятости работников;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создание условий для привлечения и закрепления квалифицированных кадров в организациях, обеспечения здоровых и безопасных условий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создание предпосылок для совершенствования и развития механизма социально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го партнерства;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- определение расходов работодателей на оплату труда работников и иных расходов, обусловленных трудовыми отношениями, для использования при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формировании тарифов в отраслях, цены на продукцию (услуги) которых регулируются государством;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соз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дание на основе выполнения обязательств Сторонами Соглашения заинтересованности работников в повышении собственных показателей работы и достижении плановых результатов деятельности организаций.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1.5. Соглашение основано на принципах социального партнерства,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определенных </w:t>
      </w:r>
      <w:r>
        <w:rPr>
          <w:rFonts w:ascii="Times New Roman" w:eastAsia="PT Serif" w:hAnsi="Times New Roman" w:cs="Times New Roman"/>
          <w:sz w:val="28"/>
          <w:szCs w:val="28"/>
        </w:rPr>
        <w:t>статьей 24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Трудового кодекса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1.6. Уровень гарантий, компенсаций и льгот работникам, устанавливаемых Соглашением, является минимальным и может быть повышен работодателем при наличии соответствующих финансово-экономических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возможностей.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1.7. В случае отсутствия в организациях, на которые распространяется Соглашение, коллективных договоров и (или) локальных нормативных актов по вопросам, регулируемым Соглашением, Соглашение имеет прямое действие.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1.8. Расходы работодателей,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предусмотренные Соглашением, учитываются организациями при обосновании цен (тарифов) в органах исполнительной власти, осуществляющих государственное регулирование цен и тарифов.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1.9. В случае реорганизации Сторон Соглашения выполнение обязательств по Согла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шению возлагается на их правопреемников.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2. Взаимоотношения сторон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2.1. Стороны Соглашения обязуются: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2.1.1. Сотрудничать при решении вопросов экономического и социального развития организаций.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2.1.2. Предпринимать упреждающие меры по предотвращению конфликтных ситуаций в организациях, а также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принимать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оперативные меры по разрешению возникших коллективных трудовых споров в организациях.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2.1.3. Сотрудничать по вопросам совершенствования и развити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я системы социального партнерства.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2.2. Работодатели обязуются: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2.2.1. Принимать локальные нормативные акты, содержащие нормы трудового права, с учетом мнения выборного коллегиального органа соответствующей профсоюзной организации, представляющей интересы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всех или большинства работников (при наличии).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Коллективными договорами, соглашениями может быть предусмотрено принятие локальных нормативных актов по согласованию с соответствующим выборным коллегиальным органом профсоюзной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2.2.2. Привлекать выборный коллегиальный орган соответствующей профсоюзной организации, представляющей интересы большинства работников (при наличии), к разработке и принятию социальных программ.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2.2.3. Принимать меры, направленные на обеспечение: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достойн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ой и справедливой заработной платы;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повышения уровня реального содержания заработной платы;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здоровых и безопасных условий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занятости работников;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повышения квалификации и уровня профессиональной подготовки работников;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корпоративных социальных гарантий, учитывающих реформирование социальной сферы.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2.2.4. Вести коллективные переговоры, а также заключать коллективные договоры в порядке, установленном законодательством.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2.2.5. Знакомить работников с коллективным договором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(при наличии) и приложениями к нему, иными локальными нормативными актами, имеющими отношение к их социально-трудовым правам и трудовым функциям.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 Работники обязуются: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2.3.1. Добросовестно исполнять свои трудовые обязанности, способствовать повышению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производительности труда и эффективности производства, улучшению качества продукции, росту прибыли, как факторов, от которых зависит размер заработной платы и выплат социального характера.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2.3.2. Стремиться к высокой эффективности своего труда, в том числе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путем оптимизации производственных процессов, сокращения непроизводительных расходов и потерь рабочего времени.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2.3.3. Воздерживаться от объявления забастовок в период действия Соглашения при условии выполнения работодателями принятых на себя обязательств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2.3.4. Соблюдать дисциплину труда, требования охраны труда, промышленной, пожарной и экологической безопасности.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2.3.5. Бережно относиться к имуществу работодателя (в том числе к имуществу третьих лиц, находящемуся у работодателя, если работодатель несет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ответственность за сохранность этого имущества), в рамках своих трудовых обязанностей принимать меры к обеспечению его сохранности.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2.3.6. Совершенствовать свое профессиональное мастерство.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2.3.7. Поддерживать благоприятный психологический климат во время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исполнения своих трудовых обязанностей, развивать творческое отношение к труду.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2.3.8. Поддерживать деловую репутацию и престиж своих организаций.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br w:type="column"/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lastRenderedPageBreak/>
        <w:t>3. Рабочее время и время отдыха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3.1. Режимы труда и отдыха в организациях устанавливаются в соответствии с трудовым законодательством.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3.2. Продолжительность ежедневной работы (смены) при суммированном учете рабочего времени (в том числе и при вахтовом методе работ) должна быть не более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12 часов в сутки при условии, что продолжительность рабочего времени не превышает нормального числа рабочих часов за учетный период.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Работникам военизированной, сторожевой, пожарной охраны, членам ремонтно-восстановительных подразделений (включая транспорт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ное обеспечение, предприятия нефтепродуктообеспечения), работникам штатных аварийно-спасательных формирований, а также работникам автомобильных газозаправочных и автозаправочных станций может устанавливаться иная продолжительность ежедневной работы (смены)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с организацией внутрисменного отдыха.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3.3. Учетный период при суммированном учете рабочего времени не может превышать один год, а для учета рабочего времени работников, занятых на работах с вредными и (или) опасными условиями труда, – три месяца.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 случае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периода продолжительностью три месяца, увеличение учетного периода для учета рабочего времени таких работников устанавливается коллективным договором, но не более чем до одного года.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3.4. Для работников, условия труда на рабочих местах которых по результат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ам специальной оценки условий труда отнесены к вредным условиям труда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3-й или 4-й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степени или опасным условиям труда, устанавливается сокращенная продолжительность рабочего времени –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не более 36 часов в неделю. При этом 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Коллективным договором, а также с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исьменного согласия работника, оформленного путем заключения отдельного соглашения к трудовому договору, условия труда на рабочем месте которого по результатам специальной оценки условий труда отнесены к вредным условиям труд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а 3-й или 4-й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степени или опасн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ым условиям труда, сокращенная продолжительность рабочего времени (не более 36 часов в неделю) может быть увеличена, но не более чем до 40 часов в неделю с выплатой работнику отдельно устанавливаемой денежной компенсации, порядок, условия и размеры которой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установлены коллективным договором.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 xml:space="preserve">3.5. Максимально допустимая продолжительность ежедневной работы (смены) для работников, занятых на работах с вредными и (или) опасными условиями труда, где установлена сокращенная продолжительность рабочего времени, не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может превышать при 36-часовой рабочей неделе – 8 часов.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Коллективным договором, а также с письменного согласия работника, оформленного путем заключения отдельного соглашения к трудовому договору, максимально допустимая продолжительность ежедневной работы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(смены) для работников, занятых на работах с вредными и (или) опасными условиями труда, может быть увеличена при условии соблюдения предельной еженедельной продолжительности рабочего времени при 36-часовой рабочей неделе – до 12 часов.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3.6. Ежегодные допол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нительные оплачиваемые отпуска предоставляются работникам, занятым на работах с вредными и (или) опасными условиями труда в соответствии с законодательством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Работникам, имеющим особый характер работы, работникам с ненормированным рабо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чим днем, а также в других случаях, предусмотренных </w:t>
      </w:r>
      <w:r>
        <w:rPr>
          <w:rFonts w:ascii="Times New Roman" w:eastAsia="PT Serif" w:hAnsi="Times New Roman" w:cs="Times New Roman"/>
          <w:sz w:val="28"/>
          <w:szCs w:val="28"/>
        </w:rPr>
        <w:t xml:space="preserve">Трудовым кодексом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Российской Федерации и иными федеральными законами, льготы и компенсации предоставляются в соответствии с действующим законодательством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Работодатели с учетом своих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производственных и финансовых возможностей могут самостоятельно устанавливать дополнительные отпуска для работников, если иное не предусмотрено </w:t>
      </w:r>
      <w:r>
        <w:rPr>
          <w:rFonts w:ascii="Times New Roman" w:eastAsia="PT Serif" w:hAnsi="Times New Roman" w:cs="Times New Roman"/>
          <w:sz w:val="28"/>
          <w:szCs w:val="28"/>
        </w:rPr>
        <w:t>Трудовым кодексом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Российской Федерации и иными федеральными законами. Порядок и условия предоставления этих отпу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сков определяются коллективными договорами или локальными нормативными актами (при отсутствии коллективных договоров).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3.7. Продолжительность ежегодного дополнительного оплачиваемого отпуска работникам, занятым на работах с вредными и (или) опасными условиями труда, устанавливается в соответствии с </w:t>
      </w:r>
      <w:r>
        <w:rPr>
          <w:rFonts w:ascii="Times New Roman" w:eastAsia="PT Serif" w:hAnsi="Times New Roman" w:cs="Times New Roman"/>
          <w:sz w:val="28"/>
          <w:szCs w:val="28"/>
        </w:rPr>
        <w:t>Трудовым кодексом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Российской Федерации, иными нормативными правовыми актами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, коллективными договорами, локальными нормативными актами.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3.8. Минимальная продолжительность ежегодного дополнительного оплачиваемого отпуска работникам, условия труда на рабочих местах которых по результатам специальной оценки условий труда отнесены к 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редным условиям труда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2-й, 3-й или 4-й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степени либо опасным условиям труда, составляет 7 календарных дней. При этом продолжительность ежегодного дополнительного оплачиваемого отпуска конкретного работника устанавливается трудовым договором на основании кол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лективного договора либо соответствующего локального нормативного акта (при отсутствии коллективного договора) с учетом результатов специальной оценки условий труда.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На основании коллективного договора либо соответствующего локального нормативного акта (пр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и отсутствии коллективного договора),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данного отпуска (7 календарных дней), может быть заменена отдельно устанавливаемой денежной компенсацией, порядок, условия и размеры которой установлены коллективным договором либо соответствующим локальным нормативным актом (при отсутствии коллективного д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оговора).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3.9. При реализации в соответствии с положениями </w:t>
      </w:r>
      <w:r>
        <w:rPr>
          <w:rFonts w:ascii="Times New Roman" w:eastAsia="PT Serif" w:hAnsi="Times New Roman" w:cs="Times New Roman"/>
          <w:sz w:val="28"/>
          <w:szCs w:val="28"/>
        </w:rPr>
        <w:t>Трудового кодекса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Российской Федерации (в редакции </w:t>
      </w:r>
      <w:r>
        <w:rPr>
          <w:rFonts w:ascii="Times New Roman" w:eastAsia="PT Serif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от 28 декабря 2013 года № 421-ФЗ) в отношении работников, занятых на работах с вредными и (или) опасными условиями труда, комп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пенсационных мер по состоянию на день </w:t>
      </w:r>
      <w:r>
        <w:rPr>
          <w:rFonts w:ascii="Times New Roman" w:eastAsia="PT Serif" w:hAnsi="Times New Roman" w:cs="Times New Roman"/>
          <w:sz w:val="28"/>
          <w:szCs w:val="28"/>
        </w:rPr>
        <w:t>вступления в силу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Федерального закона от 28 декабря 2013 года № 421-ФЗ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3.10. 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 в порядке и на условиях, определенных коллективным договором, лока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льным нормативным актом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3.11. При суммированном учете рабочего времени продолжительность еженедельного непрерывного отдыха устанавливается коллективным договором (локальным нормативным актом) и должна быть не менее 42 часов в среднем за учетны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й период.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4. Оплата труда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  характера и системы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премирования, устанавливаются коллективными договорами, соглашениями, локальными нормативными актами в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соответствии с трудовым законодательством и иными нормативными правовыми актами, содержащими нормы трудового права, и настоящим Соглашением.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4.1. Минима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льная месячная заработная плата квалифицированного работника</w:t>
      </w:r>
      <w:r>
        <w:rPr>
          <w:rStyle w:val="af2"/>
          <w:rFonts w:ascii="Times New Roman" w:eastAsia="PT Serif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, полностью отработавшего норму рабочего времени и выполнившего нормы труда (трудовые обязанности), не может быть ниже 1,15 минимального размера оплаты труда</w:t>
      </w:r>
      <w:r>
        <w:rPr>
          <w:rStyle w:val="af2"/>
          <w:rFonts w:ascii="Times New Roman" w:eastAsia="PT Serif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Допускается установление минимально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й месячной заработной платы в размере, превышающем вышеуказанную величину, исходя из финансовых возможностей конкретной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4.2. В целях повышения уровня реального содержания заработной платы проводится ее ежегодная индексация, в том числе с учето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м прогнозного или фактического роста потребительских цен на товары и услуги либо мероприятия по ее ежегодной индексации.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 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Порядок индексации заработной платы устанавливается в коллективном договоре, локальном нормативном акте. Размер индексации устанавливается локальным нормативным актом, организационно-распорядительным документом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4.3. Тарификация работ и присвое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с учетом профессиональных стандартов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4.4. Районные коэффициенты и процентные надбавки для расчета заработной платы за работу в местностях с особыми климатическими условиями, в том числе в районах Крайнего Севера и приравненных к ним местностях, устанавливаются в порядке, предусмотренном зак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онодательством Российской Федерации, и в размерах, не ниже им установленных.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4.5. Оплата труда работников, занятых на работах с вредными и (или) опасными условиями труда, устанавливается в повышенном размере в соответствии с законодательством Российской Фе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4.6. Доплата за работу в ночное время (с 22 до 6 часов) производится в размере 40% часовой тарифной ставки (оклада, рассчитанного за час работы) за каждый час работы в ночное время, а работникам охраны – 35%.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4.7. Работа в выходной или нерабочий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раздничный день оплачивается не менее чем в двойном размере в порядке, установленном действующим законодательством. Конкретные размеры оплаты за работу в выходной или нерабочий праздничный день могут устанавливаться коллективным договором, локальным нормат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ивным актом, принимаемым с учетом мнения выборного коллегиального органа профсоюзной организации, трудовым договором.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 xml:space="preserve">5. Содействие занятости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развитие кадрового потенциала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Содействие занятости в организациях основывается на развитии и сохранении кадрового потенциала на экономически целесообразных рабочих местах, повышении трудовой мобильности в самих организациях.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5.1. Работодатели обеспечивают: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5.1.1. Разработку с участием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профсоюзной организации мероприятий по содействию занятости своих работников в случаях проведения организационно-штатных мероприятий, которые могут привести к массовому высвобождению работников. Данные мероприятия включаются в коллективный договор или лока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льный нормативный акт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5.1.2. Организацию профессиональной подготовки, переподготовки, повышения квалификации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5.1.3. Предоставление работнику, предупрежденному в установленном законом порядке об увольнении в связи с ликвидацией орга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низации (филиала), по сокращению численности или штата работников организации, дополнительного времени, общей продолжительностью равной одному рабочему дню в месяц, для поиска работы с сохранением среднего заработка.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5.1.4. Участие профсоюзной организации,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представляющей интересы всех или большинства работников (при наличии), в разработке мероприятий, направленных на поддержание баланса интересов работников и организации при проведении ее реорганизации.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5.1.5. Своевременное, не менее чем за три месяца до на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чала проведения мероприятий по сокращению численности или штата и возможного расторжения трудовых договоров с работниками, сообщение в письменной форме выборному органу профсоюзной организации (при наличии) о предстоящих массовых увольнениях работников и 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роках их проведения.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Основными критериями массового увольнения работников в связи с ликвидацией предприятий, учреждений, организаций либо сокращением численности или штата работников являются: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ликвидация предприятия любой организационно-правовой формы 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численностью работающих 15 и более человек;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сокращение численности или штата работников предприятия в количестве: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50 и более человек в течение 30 календарных дней;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200 и более человек в течение 60 календарных дней;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500 и более человек в течение 90 кале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ндарных дней;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в) увольнение работников в количестве 1% общего числа работающих в связи с ликвидацией предприятий либо сокращением численности или штата в течение 30 календарных дней в регионах с общей численностью занятых менее 5 тыс. человек.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5.1.6.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highlight w:val="white"/>
        </w:rPr>
        <w:t>Прове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highlight w:val="white"/>
        </w:rPr>
        <w:t>дение профориентационной работы во взаимодействии с образовательными организациями среднего профессионального и высшего образования.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5.1.7. Разработку и реализацию программ кадрового резерва, предусматривая возможности для включения в кадровый резерв, в то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м числе, молодых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5.2. При проведении аттестации работников, которая может послужить основанием для увольнения работников, в состав аттестационной комиссии в обязательном порядке включается представитель соответствующей профсоюзной организации (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при наличии).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5.3. Если это предусмотрено коллективным договором, работникам, при прекращении трудового договора в случаях ликвидации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организации, сокращения численности или штата, помимо гарантий и компенсаций, предусмотренных трудовым законодательством, выплачивается дополнительное выходное пособие в порядке и размере, установленном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5.4. Профсоюзные организации с учетом </w:t>
      </w:r>
      <w:r>
        <w:rPr>
          <w:rFonts w:ascii="Times New Roman" w:eastAsia="PT Serif" w:hAnsi="Times New Roman" w:cs="Times New Roman"/>
          <w:sz w:val="28"/>
          <w:szCs w:val="28"/>
          <w:highlight w:val="white"/>
        </w:rPr>
        <w:t>п. 14</w:t>
      </w:r>
      <w:r>
        <w:rPr>
          <w:rFonts w:ascii="Times New Roman" w:eastAsia="PT Serif" w:hAnsi="Times New Roman" w:cs="Times New Roman"/>
          <w:sz w:val="28"/>
          <w:szCs w:val="28"/>
        </w:rPr>
        <w:t xml:space="preserve">.5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Соглашения оказывают консультативную и правовую поддержку работникам во всех случаях их высвобождения, связанных с организационно-штатными мероприятиями.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5.5. Стороны Соглашения содействуют: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5.5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.1. Созданию условий для учета мнения Сторон Соглашения при разработке профессиональных стандартов, профессиональных квалификаций и требований к ним, разработке оценочных средств, применяемых в ходе профессиональных экзаменов в центрах оценки квалификации.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5.5.2. Внедрению профессиональных стандартов в практику управления персоналом организаций.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5.5.3. Выявлению и поддержке лучших практик применения профессиональных стандартов, инструментов и механизмов независимой оценки квалификации.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5.5.4. Отраслевому мо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ниторингу рынка труда, участвуют в подготовке предложений, направленных на заблаговременное преодоление выявленных проблем.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5.6. Работодатели могут проводить конкурсы профессионального мастерства.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5.7. Профсоюзные организации: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lastRenderedPageBreak/>
        <w:t>5.7.1. Участвуют в профессион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ально-общественном обсуждении проектов профессиональных стандартов, профессиональных квалификаций и требований к ним, обобщают предложения об актуализации ранее разработанных профессиональных стандартов.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5.7.2. Разъясняют работникам права, обязанности и во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зможности, связанные с внедрением системы профессиональных квалификаций, использованием инструментов независимой оценки квалификаций.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6. Социальные гарантии и компенсации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 Работодатели в соответствии с законодательством Российской Федерации, на условиях и в порядке, предусмотренных коллективными договорами или локальными нормативными актами, обеспечивают: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6.1.1. Единовременную денежную выплату для возмещения вреда, прич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иненного работнику в результате несчастного случая на производстве или профессионального заболевания, в зависимости от тяжести причиненного вреда (по одному из оснований), рассчитанную исходя из величины прожиточного минимума трудоспособного населения в це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лом по Российской Федерации на дату выплаты: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при смертельном исходе – не менее 430 величин;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 при установлении 1-й группы инвалидности – не менее 210 величин;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- при установлении 2-й группы инвалидности – не менее 110 величин;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- при установлении 3-й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групп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ы инвалидности – не менее 50 величин;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при временной утрате трудоспособности более 4 месяцев подряд – не менее 20 величин;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при получении профессионального заболевания, не повлекшего установления инвалидности, – не менее 30 величин.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При этом размер едино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временной денежной выплаты для возмещения вреда, причиненного работникам в результате несчастных случаев на производстве или профессиональных заболеваний, может учитывать размеры выплат по соответствующим системам страхования, применяемым в организациях.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Д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етям работника, погибшего вследствие несчастного случая на производстве, работодатель обеспечивает выплаты на каждого из детей (до достижения ими возраста 18 лет) в порядке и размере, определяемом коллективным договором или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отодатели могут производить единовременную денежную выплату одному из членов семьи работника в случае его смерти, не связанной с исполнением им трудовых обязанностей. Порядок и размер выплаты устанавливаются коллективным договором или локальным нормативным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При отсутствии финансовых возможностей работодателя произвести единовременную денежную выплату, предусмотренную настоящим пунктом, в полном объеме в текущем году, по согласованию с профсоюзной организацией или иным представителем работников, выплат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 части компенсации может быть перенесена на следующий календарный год.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При несчастном случае на производстве (смерти или повреждении здоровья), одной из причин которого явилось по заключению медицинской организации алкогольное, наркотическое или иное токс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вещества, компенсации или материальная помощь, указанные в настоя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щем пункте и </w:t>
      </w:r>
      <w:r>
        <w:rPr>
          <w:rFonts w:ascii="Times New Roman" w:eastAsia="PT Serif" w:hAnsi="Times New Roman" w:cs="Times New Roman"/>
          <w:sz w:val="28"/>
          <w:szCs w:val="28"/>
        </w:rPr>
        <w:t>пункте 6.1.2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, не выплачиваются.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При несчастном случае на производстве, происшедшем при совершении пострадавшим действий (бездействия), квалифицированных правоохранительными органами как уголовно наказуемое деяние, компенсации или материальная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помощь, указанные в настоящем пункте и </w:t>
      </w:r>
      <w:r>
        <w:rPr>
          <w:rFonts w:ascii="Times New Roman" w:eastAsia="PT Serif" w:hAnsi="Times New Roman" w:cs="Times New Roman"/>
          <w:sz w:val="28"/>
          <w:szCs w:val="28"/>
        </w:rPr>
        <w:t>пункте 6.1.2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, не выплачиваются.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6.1.2. Возмещение расходов на погребение, сверх установленных законодательством, в случае смерти работника в результате несчастного случая, связанного с производством, либо профессионал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ьного заболевания.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Размер и порядок возмещения определяются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6.1.3. Единовременную выплату при увольнении работника в связи с выходом на пенсию. Порядок и размер выплаты определяются в коллективном догово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ре, локальном нормативном акте.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6.1.4. Единовременную выплату (выплату материальной помощи) работнику при уходе в отпуск в размере, на условиях и в порядке, определенных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6.1.5. Предоставление дополнитель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ных оплачиваемых дней отдыха по семейным обстоятельствам с сохранением средней заработной платы в случаях: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рождения ребенка;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заключения брака (собственного);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заключения брака детей;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- в связи с Днем знаний матерям либо другим лицам, воспитывающим дет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ей - школьников младших классов (1-4-й классы);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смерти близких родственников (супруга/супруги, детей, родителей, родных сестер и братьев).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Количество и порядок предоставления дополнительных дней отдыха для каждого случая определяется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 xml:space="preserve">В коллективном договоре или в локальном нормативном акте (при отсутствии коллективного договора) могут быть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установлены дополнительные случаи предоставления дополнительных оплачиваемых дней отдыха по семейным обстоятельствам с сохранением средней заработной платы.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6.1.6. Осуществление мер по финансово-экономической поддержке детского оздоровительного отдыха, не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допуская сокращения обеспеченности детей работников путевками (полисами) (в процентном выражении от заявленной потребности) в детские оздоровительные учреждения.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Работодатель в соответствии с коллективным договором, локальным нормативным актом частично опл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ачивает стоимость путевок для детей работников в детские оздоровительные учреждения, а также оплачивает проезд к месту отдыха и обратно в размере, на условиях и в порядке, определенных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6.1.7. Содействие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работникам в улучшении жилищных условий при наличии финансовых возможностей организации в соответствии с порядком, установленным в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6.1.8. Осуществление добровольного медицинского страхования работников, негосударственного пенсионного обеспечения, с учетом финансово-экономического положения организаций.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6.1.9. Доплату к пособию по беременности и родам, исчисленному в соответствии с </w:t>
      </w:r>
      <w:r>
        <w:rPr>
          <w:rFonts w:ascii="Times New Roman" w:eastAsia="PT Serif" w:hAnsi="Times New Roman" w:cs="Times New Roman"/>
          <w:sz w:val="28"/>
          <w:szCs w:val="28"/>
        </w:rPr>
        <w:t>Фед</w:t>
      </w:r>
      <w:r>
        <w:rPr>
          <w:rFonts w:ascii="Times New Roman" w:eastAsia="PT Serif" w:hAnsi="Times New Roman" w:cs="Times New Roman"/>
          <w:sz w:val="28"/>
          <w:szCs w:val="28"/>
        </w:rPr>
        <w:t>еральным законом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«Об обязательном социальном страховании на случай временной нетрудоспособности и в связи с материнством» в размере, порядке и на условиях, определенных коллективным договором, локальным нормативным актом, и доплату к пособию по временной 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етрудоспособности (если такая доплата предусмотрена коллективным договором, локальным нормативным актом) на условиях и в порядке, определенных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6.2. Работодатели совместно с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профсоюзными</w:t>
      </w:r>
      <w:r>
        <w:rPr>
          <w:rFonts w:ascii="Times New Roman" w:eastAsia="PT Serif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организациями</w:t>
      </w:r>
      <w:r>
        <w:rPr>
          <w:rFonts w:ascii="Times New Roman" w:eastAsia="PT Serif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PT Serif" w:hAnsi="Times New Roman" w:cs="Times New Roman"/>
          <w:color w:val="000000" w:themeColor="text1"/>
          <w:spacing w:val="-58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наличии</w:t>
      </w:r>
      <w:r>
        <w:rPr>
          <w:rFonts w:ascii="Times New Roman" w:eastAsia="PT Serif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финансовой</w:t>
      </w:r>
      <w:r>
        <w:rPr>
          <w:rFonts w:ascii="Times New Roman" w:eastAsia="PT Serif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возможности обеспечивают реализацию комплекса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мер дополнительной поддержки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eastAsia="PT Serif" w:hAnsi="Times New Roman" w:cs="Times New Roman"/>
          <w:color w:val="000000" w:themeColor="text1"/>
          <w:spacing w:val="-7"/>
          <w:sz w:val="28"/>
          <w:szCs w:val="28"/>
        </w:rPr>
        <w:t xml:space="preserve">, в отношении которых приостанавливается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eastAsia="PT Serif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заключенных</w:t>
      </w:r>
      <w:r>
        <w:rPr>
          <w:rFonts w:ascii="Times New Roman" w:eastAsia="PT Serif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трудовых договоров</w:t>
      </w:r>
      <w:r>
        <w:rPr>
          <w:rFonts w:ascii="Times New Roman" w:eastAsia="PT Serif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PT Serif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связи</w:t>
      </w:r>
      <w:r>
        <w:rPr>
          <w:rFonts w:ascii="Times New Roman" w:eastAsia="PT Serif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PT Serif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призывом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военную</w:t>
      </w:r>
      <w:r>
        <w:rPr>
          <w:rFonts w:ascii="Times New Roman" w:eastAsia="PT Serif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службу по мобилизации в Вооруженные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Силы Российской Федерации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или заключением контракта о прохождении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военной службы в соответствии с п. 7 ст. 38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Федерального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PT Serif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28.03.1998 № 53-ФЗ «О воинской обязанности и</w:t>
      </w:r>
      <w:r>
        <w:rPr>
          <w:rFonts w:ascii="Times New Roman" w:eastAsia="PT Serif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военной</w:t>
      </w:r>
      <w:r>
        <w:rPr>
          <w:rFonts w:ascii="Times New Roman" w:eastAsia="PT Serif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службе»,</w:t>
      </w:r>
      <w:r>
        <w:rPr>
          <w:rFonts w:ascii="Times New Roman" w:eastAsia="PT Serif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либо</w:t>
      </w:r>
      <w:r>
        <w:rPr>
          <w:rFonts w:ascii="Times New Roman" w:eastAsia="PT Serif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заключением контракта</w:t>
      </w:r>
      <w:r>
        <w:rPr>
          <w:rFonts w:ascii="Times New Roman" w:eastAsia="PT Serif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PT Serif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добровольном</w:t>
      </w:r>
      <w:r>
        <w:rPr>
          <w:rFonts w:ascii="Times New Roman" w:eastAsia="PT Serif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содействии</w:t>
      </w:r>
      <w:r>
        <w:rPr>
          <w:rFonts w:ascii="Times New Roman" w:eastAsia="PT Serif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PT Serif" w:hAnsi="Times New Roman" w:cs="Times New Roman"/>
          <w:color w:val="000000" w:themeColor="text1"/>
          <w:spacing w:val="-60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выполнении задач, возложенных на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Вооруженные Силы Российской</w:t>
      </w:r>
      <w:r>
        <w:rPr>
          <w:rFonts w:ascii="Times New Roman" w:eastAsia="PT Serif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Федерации,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PT Serif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членов</w:t>
      </w:r>
      <w:r>
        <w:rPr>
          <w:rFonts w:ascii="Times New Roman" w:eastAsia="PT Serif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PT Serif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семей.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/>
          <w:sz w:val="28"/>
          <w:szCs w:val="28"/>
        </w:rPr>
        <w:br w:type="column"/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 xml:space="preserve">7. Дополнительные гарантии и компенсации для лиц, работающих 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в районах Крайнего Севера и приравненных к ним местностях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7.1. За работу в районах Крайнего Севера и приравненных к ним местностях к заработной плате применяются районные коэффициенты и процентные надбавки в размерах, не ниже предусмотренных законодательством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7.2. Работодатели в соответствии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с коллективными договорами, локальными нормативными актами обеспечивают: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7.2.1.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стностях, и неработающих членов их семей, а также на оплату стоимости проезда и провоза багажа при переезде из районов Крайнего Севера и приравненных к ним местностей в порядке и размерах, определяемых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PT Serif" w:hAnsi="Times New Roman" w:cs="Times New Roman"/>
          <w:sz w:val="28"/>
          <w:szCs w:val="28"/>
          <w:highlight w:val="white"/>
        </w:rPr>
        <w:t>.2.2.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Данная вып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лата в обязательном порядке производится в организациях, в которых она была установлена ранее, до </w:t>
      </w:r>
      <w:r>
        <w:rPr>
          <w:rFonts w:ascii="Times New Roman" w:eastAsia="PT Serif" w:hAnsi="Times New Roman" w:cs="Times New Roman"/>
          <w:sz w:val="28"/>
          <w:szCs w:val="28"/>
        </w:rPr>
        <w:t>вступления в силу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настоящего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Работодатели, у которых по состоянию на момент вступления в силу настоящего Соглашения указанная выплата не производи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лась, могут ее устанавливать коллективным договором (локальным нормативным актом в случае отсутствия коллективного договора).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7.2.3. Для работников организаций, расположенных в районах Крайнего Севера и приравненных к ним местностях, реализацию комплекса 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ероприятий (в том числе в рамках добровольного медицинского страхования), направленных на профилактику заболеваемости, сохранение и восстановление здоровья, продление профессионального долголетия, компенсацию воздействия неблагоприятных климатических факто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ров, в том числе предусматривающих медицинские обследования и лечение, а также оплату (компенсацию) стоимости проезда для консультаций и лечения в других регионах Российской Федерации на условиях и в порядке, предусмотренных коллективным договором или лока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7.3. При наличии финансовой возможности, на условиях и в порядке, предусмотренных в коллективном договоре, локальном нормативном акте, работодатель обеспечивает: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- компенсацию расходов на переезд и обустройство на новом месте при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ереводе работника на другую работу в структурное подразделение организации, расположенное в районах Крайнего Севера и приравненных к ним местностях, а также компенсацию расходов по найму жилья в течение года после переезда либо предоставление жилья в указа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нный период;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разработку и реализацию мер по формированию системы дополнительных экономических и социальных стимулов привлечения и закрепления молодых кадров в организациях, расположенных в районах Крайнего Севера и приравненных к ним местностях.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7.4. При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реализации шельфовых проектов, в том числе арктических, работодатели на уровне международных стандартов: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создают работающим здоровые и безопасные условия труда, в том числе обеспечивают средствами индивидуальной защиты;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разрабатывают комплекс гигиенич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еских, лечебно-оздоровительных и реабилитационных мероприятий, а также меры по профилактике профессиональных заболеваний и производственного травматизма;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обеспечивают противопожарную и противовзрывную защиту;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предусматривают меры по эвакуации и спасате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льным работам;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обеспечивают экологическую и промышленную безопасность производственных зон и коммуникаций, связанных с осуществлением работ по добыче углеводородов.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8. Гарантии и компенсации для лиц, работающих вахтовым методом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8.1.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 обратно выплачивается взамен суточных надбавка за вахтовый метод работы.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Размер и порядок выплаты надбавки за вахтовый метод работы устанавливаются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8.2. Доставка работников от места нахождения работодателя (пункта сбора, установленного работодателем) до места работы и обратно осуществляется работодателем. Работодатель может компенсировать стоимость проезда работника от места жительства до места нахожд</w:t>
      </w:r>
      <w:r>
        <w:rPr>
          <w:rFonts w:ascii="Times New Roman" w:eastAsia="PT Serif" w:hAnsi="Times New Roman" w:cs="Times New Roman"/>
          <w:sz w:val="28"/>
          <w:szCs w:val="28"/>
        </w:rPr>
        <w:t>ения работодателя (пункта сбора). Размер и порядок компенсации устанавливаются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8.3. Проживающие в вахтовых поселках обеспечиваются транспортным, торгово-бытовым обслуживанием, а также ежедневным трехразо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вым горячим общественным питанием. Работодатель может компенсировать (удешевлять)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работникам стоимость питания. Порядок и размер компенсации (удешевления) определяются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8.4. В случаях задержки работников,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направляющихся на вахту и обратно согласно графику работы, в пунктах сбора или пересадки, по метеорологическим условиям и/или по вине транспортных организаций, осуществляющих перевозки, за все дни задержки в пути работодатель обязуется обеспечить предоста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вление мест в общежитиях или других жилых помещениях, арендуемых или принадлежащих работодателю, либо возместить работнику расходы по самостоятельному найму жилого помещения на период задержки в пути по нормам, предусмотренным законодательством о служебных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командировках.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8.5. В исключительных случаях, когда работник по уважительным причинам (стихийное бедствие, военные действия, авария транспорта, болезнь работника и т.п.), наступление которых подтверждено уполномоченными на то организациями или органами го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сударственной власти, своевременно не прибыл к пункту сбора вахтового (сменного) персонала и по согласованию с работодателем до объекта работы следовал самостоятельно, работодатель возмещает ему транспортные расходы применительно к нормам, предусмотренным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законодательством о служебных командировках и локальными нормативными актами.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8.6. За каждый день нахождения в пути от места нахождения работодателя (пункта сбора) до места выполнения работы и обратно, предусмотренные графиком работы на вахте, а также за д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 задержки в пути по метеорологическим условиям или вине транспортных организаций работнику выплачивается дневная тарифная ставка, часть оклада (должностного оклада) за день работы (дневная ставка).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При наличии финансовых возможностей коллективным договор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ом или локальным нормативным актом может быть предусмотрена более высокая оплата.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8.7. Предоставление работникам выходных дней (еженедельного непрерывного отдыха) регламентируется коллективным договором и (или) локальным нормативным актом, принимаемым с уч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етом мнения выборного коллегиального органа профсоюзной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8.8. Продолжительность вахты не должна превышать одного месяца. В исключительных случаях на отдельных объектах продолжительность вахты может быть увеличена работодателем до трех месяцев 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учетом мнения выборного органа первичной профсоюзной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 случае увеличения продолжительности вахты свыше одного месяца еженедельный отдых предоставляется в период вахты.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8.9. Переработка в пределах графика работы на вахте оплачивается по прав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илам </w:t>
      </w:r>
      <w:r>
        <w:rPr>
          <w:rFonts w:ascii="Times New Roman" w:eastAsia="PT Serif" w:hAnsi="Times New Roman" w:cs="Times New Roman"/>
          <w:sz w:val="28"/>
          <w:szCs w:val="28"/>
        </w:rPr>
        <w:t>статьи 301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Трудового кодекса Российской Федерации. Переработка за пределами графика работы на вахте оплачивается по правилам оплаты сверхурочной работы (</w:t>
      </w:r>
      <w:r>
        <w:rPr>
          <w:rFonts w:ascii="Times New Roman" w:eastAsia="PT Serif" w:hAnsi="Times New Roman" w:cs="Times New Roman"/>
          <w:sz w:val="28"/>
          <w:szCs w:val="28"/>
        </w:rPr>
        <w:t>статья 152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Трудового кодекса Российской Федерации).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При этом переработкой за пределами графика раб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оты на вахте считаются рабочие часы (время выполнения работ на объекте в соответствии со </w:t>
      </w:r>
      <w:r>
        <w:rPr>
          <w:rFonts w:ascii="Times New Roman" w:eastAsia="PT Serif" w:hAnsi="Times New Roman" w:cs="Times New Roman"/>
          <w:sz w:val="28"/>
          <w:szCs w:val="28"/>
        </w:rPr>
        <w:t>статьей 299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Трудового кодекса Российской Федерации), не предусмотренные графиком работы на вахте, оформленным в установленном законодательством Российской Федерации по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рядке (</w:t>
      </w:r>
      <w:r>
        <w:rPr>
          <w:rFonts w:ascii="Times New Roman" w:eastAsia="PT Serif" w:hAnsi="Times New Roman" w:cs="Times New Roman"/>
          <w:sz w:val="28"/>
          <w:szCs w:val="28"/>
        </w:rPr>
        <w:t>статья 301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Трудового кодекса Российской Федерации).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15" w:after="315"/>
        <w:contextualSpacing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 xml:space="preserve">9. Социальные гарантии работающим женщинам и другим лицам 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15" w:after="3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с семейными обязанностями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15" w:after="3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 Работодатели обеспечивают: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9.1.1. Единовременную выплату при рождении ребенка одному из родителей, работа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ющему в организации, в размере, определяемом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9.1.2. Ежемесячную выплату работнику, находящемуся в отпуске по уходу за ребенком до достижения им возраста трех лет, на условиях, в порядке и размере, опреде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ляемых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9.1.3. Предоставление при наличии производственной возможности скользящего (гибкого) графика работы женщинам, имеющим детей в возрасте до 14 лет (ребенка-инвалида до 18 лет), по соглашению сторон.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9.1.4. Организацию при необходимости профессионального обучения (переобучения) и повышения квалификации женщин, возвращающихся из отпуска по беременности и родам, а также женщин и других лиц с семейными обязанностями, возвращающихся из отпуска по уходу за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ребенком, в соответствии с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9.1.5. При наличии производственной возможности предоставление ежегодного основного оплачиваемого отпуска обоим родителям, воспитывающим двух и более детей дошкольного возраст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 и работающим в одной организации, в удобное для них время (преимущественно одновременно обоим родителям).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br w:type="column"/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lastRenderedPageBreak/>
        <w:t>10. Работа с молодежью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10.1. В Соглашении к молодежи относятся лица в возрасте до 35 лет, если в законодательстве, а также коллективном договоре организации, локальном нормативном акте не указан иной возраст.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10.2. Работодатели совместно с профсоюзными организациями: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10.2.1. Мог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ут формировать в коллективном договоре специальный раздел, принимать локальные нормативные акты по работе с молодежью.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10.2.2. Содействуют работе молодежных объединений (советов молодых ученых и специалистов в организациях и т. д.), могут создавать обществ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енные советы (комиссии) по работе с молодежью.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10.2.3. Создают условия для организации активного отдыха, в том числе культурно-массовых и физкультурно-оздоровительных мероприятий, для молодых работников и членов их семей.</w:t>
      </w:r>
    </w:p>
    <w:p w:rsidR="00F64384" w:rsidRDefault="009A38B0">
      <w:pPr>
        <w:spacing w:after="0" w:line="240" w:lineRule="auto"/>
        <w:ind w:firstLine="708"/>
        <w:contextualSpacing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10.2.4. Способствуют распространен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ию форм ранней профессиональной ориентации и дополнительного образования школьников.</w:t>
      </w:r>
    </w:p>
    <w:p w:rsidR="00F64384" w:rsidRDefault="009A38B0">
      <w:pPr>
        <w:pStyle w:val="125"/>
        <w:shd w:val="clear" w:color="FFFFFF" w:themeColor="background1" w:fill="FFFFFF" w:themeFill="background1"/>
        <w:ind w:firstLine="708"/>
        <w:contextualSpacing/>
        <w:rPr>
          <w:rFonts w:eastAsia="PT Serif"/>
          <w:color w:val="000000"/>
          <w:szCs w:val="28"/>
        </w:rPr>
      </w:pPr>
      <w:r>
        <w:rPr>
          <w:rFonts w:eastAsia="PT Serif"/>
          <w:color w:val="000000" w:themeColor="text1"/>
          <w:szCs w:val="28"/>
          <w:highlight w:val="white"/>
        </w:rPr>
        <w:t>10.2.5. Проводят профориентационную работу среди студентов образовательных организаций среднего профессионального и высшего образования.</w:t>
      </w:r>
    </w:p>
    <w:p w:rsidR="00F64384" w:rsidRDefault="009A38B0">
      <w:pPr>
        <w:pStyle w:val="125"/>
        <w:ind w:firstLine="708"/>
        <w:contextualSpacing/>
        <w:rPr>
          <w:rFonts w:eastAsia="PT Serif"/>
          <w:color w:val="000000"/>
          <w:szCs w:val="28"/>
        </w:rPr>
      </w:pPr>
      <w:r>
        <w:rPr>
          <w:rFonts w:eastAsia="PT Serif"/>
          <w:color w:val="000000" w:themeColor="text1"/>
          <w:szCs w:val="28"/>
        </w:rPr>
        <w:t>10.2.6. Проводят мероприятия по формированию, поддержанию и развитию корпоративных традиций.</w:t>
      </w:r>
    </w:p>
    <w:p w:rsidR="00F64384" w:rsidRDefault="009A38B0">
      <w:pPr>
        <w:pStyle w:val="125"/>
        <w:ind w:firstLine="708"/>
        <w:contextualSpacing/>
        <w:rPr>
          <w:rFonts w:eastAsia="PT Serif"/>
          <w:color w:val="000000"/>
          <w:szCs w:val="28"/>
        </w:rPr>
      </w:pPr>
      <w:r>
        <w:rPr>
          <w:rFonts w:eastAsia="PT Serif"/>
          <w:color w:val="000000" w:themeColor="text1"/>
          <w:szCs w:val="28"/>
        </w:rPr>
        <w:t xml:space="preserve">10.2.7. </w:t>
      </w:r>
      <w:r>
        <w:rPr>
          <w:rFonts w:eastAsia="PT Serif"/>
          <w:color w:val="000000" w:themeColor="text1"/>
          <w:szCs w:val="28"/>
          <w:highlight w:val="white"/>
        </w:rPr>
        <w:t xml:space="preserve">Проводят разъяснительную работу </w:t>
      </w:r>
      <w:r>
        <w:rPr>
          <w:rFonts w:eastAsia="PT Serif"/>
          <w:color w:val="000000" w:themeColor="text1"/>
          <w:szCs w:val="28"/>
        </w:rPr>
        <w:t xml:space="preserve">о </w:t>
      </w:r>
      <w:r>
        <w:rPr>
          <w:rFonts w:eastAsia="PT Serif"/>
          <w:color w:val="000000" w:themeColor="text1"/>
          <w:szCs w:val="28"/>
          <w:highlight w:val="white"/>
        </w:rPr>
        <w:t>престижности труда в нефтегазовой отрасли, в том числе с использованием средств массовой информации</w:t>
      </w:r>
      <w:r>
        <w:rPr>
          <w:rFonts w:eastAsia="PT Serif"/>
          <w:color w:val="000000" w:themeColor="text1"/>
          <w:szCs w:val="28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 Работодатели: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10.3.1. Разрабатывают и реализуют программы, направленные на привлечение и закрепление квалифицированных молодых специалистов, осуществляют поддержку общественной активности молодежи.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10.3.2. Обеспечивают преимущественное право приема на работу в организац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ию граждан, уволенных с военной службы или альтернативной гражданской службы, которые до призыва на военную службу или до прохождения альтернативной гражданской службы работали в данной организации, в течение трех месяцев после увольнения их с военной служ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бы или альтернативной гражданской службы.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10.3.3. В случае, если это предусмотрено коллективным договором (локальным нормативным актом), оказывают материальную помощь молодым работникам, указанным в </w:t>
      </w:r>
      <w:r>
        <w:rPr>
          <w:rFonts w:ascii="Times New Roman" w:eastAsia="PT Serif" w:hAnsi="Times New Roman" w:cs="Times New Roman"/>
          <w:sz w:val="28"/>
          <w:szCs w:val="28"/>
        </w:rPr>
        <w:t>п. 10.3.</w:t>
      </w:r>
      <w:r>
        <w:rPr>
          <w:rFonts w:ascii="Times New Roman" w:eastAsia="PT Serif" w:hAnsi="Times New Roman" w:cs="Times New Roman"/>
          <w:sz w:val="28"/>
          <w:szCs w:val="28"/>
          <w:highlight w:val="white"/>
        </w:rPr>
        <w:t>2.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Соглашения, в порядке и размерах, определяемых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10.3.4. Реализуют и развивают институт наставничества в соответствии с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10.3.5. При наличии финансовых возможностей способствуют улучшению жилищных условий молодых работников в порядке и на условиях, определяемых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10.3.6. Создают условия для повышения квалификации и профессио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нального роста молодых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10.3.7. В случае, если это предусмотрено коллективным договором, выплачивают ежемесячную доплату к стипендии в размерах и на условиях, определяемых коллективным договором, локальным нормативным актом, студентам образовате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льных организаций высшего и среднего профессионального образования, направленным организацией на учебу, в зависимости от успеваемости.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10.3.8. При наличии производственной возможности создают условия для прохождения производственных (технологических) практ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ик обучающимися в образовательных организациях.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10.3.9. П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редоставляют образовательным организациям среднего профессионального и высшего образования,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при наличии возможности,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право проводить производственные практики в организациях с использованием производ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ственных мощностей, оборудования на безвозмездной 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10.3.10. Содействуют участию молодых работников в конкурсах профессионального мастерства, производственных конкурсах, научно-технических конференциях и иных мероприятиях.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10.4. Профсоюзные организац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ии обязуются: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10.4.1. Проводить взаимные консультации с работодателем по проблемам занятости молодежи.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10.4.2. Проводить работу по вовлечению молодых работников в активную общественную деятельность, культурно-досуговые и спортивные мероприятия.</w:t>
      </w:r>
    </w:p>
    <w:p w:rsidR="00F64384" w:rsidRDefault="009A38B0">
      <w:pPr>
        <w:pStyle w:val="125"/>
        <w:spacing w:line="276" w:lineRule="auto"/>
        <w:ind w:firstLine="708"/>
        <w:contextualSpacing/>
        <w:rPr>
          <w:rFonts w:eastAsia="PT Serif"/>
          <w:color w:val="000000"/>
          <w:szCs w:val="28"/>
        </w:rPr>
      </w:pPr>
      <w:r>
        <w:rPr>
          <w:rFonts w:eastAsia="PT Serif"/>
          <w:color w:val="000000" w:themeColor="text1"/>
          <w:szCs w:val="28"/>
        </w:rPr>
        <w:t>10.4.3. Содействовать повышению профессиональной квалификации молодых работников, привлечению работников к участию в конкурсах профессионального мастерства, производственных конкурсах, научно-технических конференциях и иных мероприятиях, разъяснять преимущ</w:t>
      </w:r>
      <w:r>
        <w:rPr>
          <w:rFonts w:eastAsia="PT Serif"/>
          <w:color w:val="000000" w:themeColor="text1"/>
          <w:szCs w:val="28"/>
        </w:rPr>
        <w:t>ества и возможности механизмов независимой оценки квалификации.</w:t>
      </w:r>
    </w:p>
    <w:p w:rsidR="00F64384" w:rsidRDefault="009A38B0">
      <w:pPr>
        <w:pStyle w:val="125"/>
        <w:spacing w:line="276" w:lineRule="auto"/>
        <w:ind w:firstLine="708"/>
        <w:rPr>
          <w:rFonts w:eastAsia="PT Serif"/>
          <w:color w:val="000000"/>
          <w:szCs w:val="28"/>
        </w:rPr>
      </w:pPr>
      <w:r>
        <w:rPr>
          <w:rFonts w:eastAsia="PT Serif"/>
          <w:color w:val="000000" w:themeColor="text1"/>
          <w:szCs w:val="28"/>
        </w:rPr>
        <w:t>10.4.4. Анализировать и обобщать лучшие практики в сфере работы с молодежью, доводить соответствующую информацию до сведения работодателей.</w:t>
      </w:r>
    </w:p>
    <w:p w:rsidR="00F64384" w:rsidRDefault="00F64384">
      <w:pPr>
        <w:pStyle w:val="125"/>
        <w:spacing w:line="276" w:lineRule="auto"/>
        <w:ind w:firstLine="708"/>
        <w:rPr>
          <w:rFonts w:eastAsia="PT Serif"/>
          <w:color w:val="000000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 xml:space="preserve">11. Гарантии и компенсации для лиц предпенсионного </w:t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возраста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В случае, если это предусмотрено коллективным договором, локальным нормативным актом, помимо категорий работников, предусмотренных действующим законодательством Российской Федерации, преимущественное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право на оставление на работе при сокращении ч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исленности или штата работников предоставляется лицам предпенсионного возраста.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11.1 Работодатели обеспечивают: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11.1.1. Предоставление работнику предпенсионного возраста, нуждающемуся в переводе на другую работу в соответствии с медицинским заключением, вы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данным в порядке, установленном федеральными законами и иными нормативными правовыми актами Российской Федерации, с его письменного согласия, другой имеющейся у работодателя работы, не противопоказанной работнику по состоянию здоровья в соответствии со </w:t>
      </w:r>
      <w:r>
        <w:rPr>
          <w:rFonts w:ascii="Times New Roman" w:eastAsia="PT Serif" w:hAnsi="Times New Roman" w:cs="Times New Roman"/>
          <w:sz w:val="28"/>
          <w:szCs w:val="28"/>
        </w:rPr>
        <w:t>ста</w:t>
      </w:r>
      <w:r>
        <w:rPr>
          <w:rFonts w:ascii="Times New Roman" w:eastAsia="PT Serif" w:hAnsi="Times New Roman" w:cs="Times New Roman"/>
          <w:sz w:val="28"/>
          <w:szCs w:val="28"/>
        </w:rPr>
        <w:t>тьей 73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Трудового кодекса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11.1.2. Единовременную выплату при увольнении работника в связи с ликвидацией организации (прекращением деятельности филиала, представительства или иного обособленного структурного подразделения организации,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расположенного в другой местности), сокращением численности или штата работников организации, но не ранее чем за 2 года до наступления пенсионного возраста работника.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Порядок и размер выплаты определяются в коллективном договоре, локальном нормативном акте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11.1.3. В зависимости от финансово-экономических возможностей, на условиях и в порядке, предусмотренных коллективным договором или локальным нормативным актом, в том числе в рамках договоров добровольного медицинского страхования, зак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лючаемых со страховыми компаниями, реализацию комплекса мер по профилактике заболеваний, сохранению и укреплению здоровья работников предпенсионного возраста, включающих санаторно-курортное лечение, диспансеризацию и обеспечение лекарственными препаратами.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11.1.4. Взаимодействие при письменном заявлении работника предпенсионного возраста с органами занятости населения для организации его профессионального обучения или дополнительного профессионального образования с дальнейшей организацией обучения в специал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изированном структурном образовательном подразделении работодателя, либо в образовательной организации, участвующей в региональной программе по организации профессионального обучения и дополнительного профессионального образования граждан предпенсионного 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озраста, утверждаемой нормативным правовым актом субъекта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11.2.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при прохождении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Работник освобождается от ра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12. Охрана труда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 Работодатели: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12.1.1. Обеспечивают безопасные условия труда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 охрану труда работников в соответствии с </w:t>
      </w:r>
      <w:r>
        <w:rPr>
          <w:rFonts w:ascii="Times New Roman" w:eastAsia="PT Serif" w:hAnsi="Times New Roman" w:cs="Times New Roman"/>
          <w:sz w:val="28"/>
          <w:szCs w:val="28"/>
        </w:rPr>
        <w:t>Трудовым кодексом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Российской Федерации, федеральными законами, иными нормативными правовыми актами и Соглашением, коллективными договорами и локальными нормативными актами.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12.1.2. Обеспечивают за счет собственных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средств (в том числе и посредством добровольного медицинского страхования, если это предусмотрено страховой программой) обязательные предварительные (при поступлении на работу) и периодические медицинские осмотры (обследования) работников, а также внеочер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едные медицинские осмотры (обследования) работников по медицинским рекомендациям в соответствии с действующим законодательством, с сохранением за ними места работы (должности) и среднего заработка на время прохождения указанных медицинских осмотров.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12.1.3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. Предоставляют работнику с его письменного согласия 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другую имеющуюся у работодателя работу, не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противопоказанную работнику по состоянию здоровья, в соответствии со </w:t>
      </w:r>
      <w:r>
        <w:rPr>
          <w:rFonts w:ascii="Times New Roman" w:eastAsia="PT Serif" w:hAnsi="Times New Roman" w:cs="Times New Roman"/>
          <w:sz w:val="28"/>
          <w:szCs w:val="28"/>
        </w:rPr>
        <w:t>статьей 73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Трудового кодекса Российской Федерации, а в случае, если это предусмотрено коллективным договором, локальным нормативным актом, организуют его профессиональную переподготовку.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12.1.4. Принимают меры по медико-санитарному обслуживанию и по оздоровлению работников за счет собственных средств, а также за счет средств обязательного социального страхования от несчастных случаев на производстве и от профессиональных заболеваний.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5. Обеспечивают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условиях или связанных с загрязнением (в том числе в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установленном порядке студентам средних специальных и высших учебных заведений, проходящих практику).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 случае необходимости, в соответствии с коллективным договором, локальным нормативным актом выдают 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аботникам сертифицированные средства индивидуальной защиты, смывающие и (или) обезвреживающие средства сверх типовых норм.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12.1.6. Обеспечивают бесплатно работников на работах с вредными условиями труда молоком или другими равноценными пищевыми продуктами, а на работах с особо вредными условиями труда – лечебно-профилактическим питанием в порядке, установленном законодательств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12.1.7. Ежегодно разрабатывают и заключают соглашение по охране труда, обеспечивают финансирование и выполнение включенных в него мероприятий.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12.1.8. Организуют контроль состояния охраны и условий труда в организациях. Финансируют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работу комитета (комиссии) по охране труда, выделяют помещения, предоставляют средства связи и другое материальное обеспечение, обеспечивают необходимой нормативно-технической документацией, организуют согласно установленному положению обучение и аттестац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ию членов комитета (комиссии) по охране труда за счет средств организации или за счет средств Фонда социального страхования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12.1.9. Обеспечивают работу уполномоченных по охране труда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рофсоюза, организуют их обучение охране труда за 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чет средств организации в соответствии с коллективным договором, представляют им время для осуществления функций контроля.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12.1.10. Обеспечивают участие представителей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профсоюза, уполномоченных по охране труда профсоюза в комиссиях по расследов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анию несчаст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ных случаев на производстве, профессиональных заболеваний, аварий и инцидентов на опасных производственных объектах.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12.1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.11.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Разрабатывают меры по стимулированию деятельности уполномоченных по охране труда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профсоюза, качественно выполняющих свои обязаннос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ти по улучшению условий и охраны труда, предупреждению несчастных случаев и профессиональных заболеваний (в том числе путем предоставления им дополнительных отпусков и (или) морального и (или) материального поощрения).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Порядок и условия стимулирования деят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ельности уполномоченных по охране труда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рофсоюза определяются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12.2. Профсоюзная организация осуществляет общественный контроль состояния условий и охраны труда в организации, проводит среди работников 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азъяснительную работу, направленную на формирование ответственной позиции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работников в части соблюдения требований охраны труда, бережного отношения к своей жизни и своему здоровью, а также безопасности и здоровью коллег по работе.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13. Участие представите</w:t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лей работников в управлении организацией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color w:val="22272F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13.1. Работодатели: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13.1.1. Содействуют участию профсоюзных организаций в управлении организациями в формах, определенных </w:t>
      </w:r>
      <w:r>
        <w:rPr>
          <w:rFonts w:ascii="Times New Roman" w:eastAsia="PT Serif" w:hAnsi="Times New Roman" w:cs="Times New Roman"/>
          <w:sz w:val="28"/>
          <w:szCs w:val="28"/>
        </w:rPr>
        <w:t>Трудовым кодексом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 Российской Федерации, иными федеральными законами, учредительными документами организаций, коллективными договорами, соглашениями.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13.1.2. Содействуют в получении допуска представителями профсоюзных организаций к охраняемой законом тайне (коммерческой, сл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ужебной или иной), если для их участия в заседании коллегиального органа управления организации требуется наличие такого допуска.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13.1.3. Предоставляют профсоюзной организации информацию по вопросам реорганизации или ликвидации организации, введения технол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огических изменений, влекущих за собой изменение условий труда работников, профессиональной подготовки, переподготовки и повышения квалификации работников, а также по другим вопросам, предусмотренным законодательством, учредительными документами организаци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и, коллективным договором и настоящим Соглашением.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13.1.4. Обеспечивают участие представителя работников при проведении процедур, применяемых в деле о банкротстве.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13.1.5. Для проведения проверок соблюдения трудового законодательства и иных нормативных правовых актов, содержащих нормы трудового права, правовыми и техническими инспекторами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рофсоюза предоставляют информацию и документы, необходимые для осуществления 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ми своих полномочий.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 Участвуя в управлении организацией, профсоюзные организации обязуются: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13.2.1. Не разглашать и принимать меры к охране информации, отнесенной к коммерческой, служебной и иной охраняемой законом тайне, которая была получена от раб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отодателей в процессе работы.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13.2.2. Оказывать содействие работодателям при решении вопросов, связанных с деятельностью организаций, в органах государственной власти, местного самоуправления, государственных внебюджетных фондах.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13.2.3. Содействовать расп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ространению положительного имиджа работодателя.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13.2.4. Предоставлять работодателям необходимые предложения по организации и проведению культурно-массовой и физкультурно-оздоровительной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работы. При получении средств, предусмотренных </w:t>
      </w:r>
      <w:r>
        <w:rPr>
          <w:rFonts w:ascii="Times New Roman" w:eastAsia="PT Serif" w:hAnsi="Times New Roman" w:cs="Times New Roman"/>
          <w:sz w:val="28"/>
          <w:szCs w:val="28"/>
        </w:rPr>
        <w:t>пунктом 14.1.</w:t>
      </w:r>
      <w:r>
        <w:rPr>
          <w:rFonts w:ascii="Times New Roman" w:eastAsia="PT Serif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 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астояще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го Соглашения, предоставлять работодателям отчет об их расходовании.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13.2.5. Принимать в возможно короткий срок меры по конструктивному урегулированию возникающих трудовых споров, при наличии предпосылок для их возникновения – своевременно информировать об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этом работодателя.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13.2.6. Вести пропаганду среди работников здорового образа жизни, отказа от вредных привычек.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13.2.7. Формировать у работников бережное отношение к имуществу организации.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 xml:space="preserve">14. Гарантии деятельности </w:t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  <w:highlight w:val="white"/>
        </w:rPr>
        <w:t>п</w:t>
      </w: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рофсоюза и профсоюзных организаций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14.1. Работодатели: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14.1.1. Обеспечивают представителям профсоюзных организаций и вышестоящих органов Профсоюза беспрепятственный доступ к рабочим местам в организациях, в которых работают члены Профсоюза, для реализации уставных задач и предоставленных пр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офсоюзам прав в соответствии с законодательством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При необходимости порядок организации такого доступа определяется локальным нормативным актом организации.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14.1.2. Предоставляют выборному органу профсоюзной организации бесплатно для 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беспечения ведения уставной деятельности необходимые помещения со всем оборудованием, отоплением, освещением, уборкой и охраной для работы самого выборного органа и для проведения профсоюзных собраний (конференций), транспортные средства, средства связи (в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том числе доступ в Интернет), оргтехнику и другие технические средства и обеспечивают их обслуживание.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14.1.3. Отчисляют профсоюзной организации денежные средства в размере не менее 0,3% фонда оплаты труда на культурно-массовую и физкультурно-оздоровительную работу.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Порядок и условия перечисления работодателем вышеуказанных средств на счет профсоюзной организации определяются коллективным договором, локальным нормативным актом.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14.1.4. Ежемесячно и бесплатно обеспечивают перечисление членских профсоюзных взносов из за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работной платы работников, являющихся членами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рофсоюза, на основе их личных письменных заявлений на счет соответствующей профсоюзной организации одновременно с перечислением средств на заработную плату работников. Работодатель не имеет права задерживать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еречисление указанных средств.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14.1.5. Предоставляют в рабочее время на условиях, предусмотренных коллективным договором, членам выборных органов профсоюзной организации, не освобожденным от основной работы, время для проведения профсоюзной работы, время д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ля участия в качестве делегатов в работе созываемых Профсоюзом и профсоюзными организациями съездов, конференций, участия в работе выборных коллегиальных профсоюзных органов, а в случаях, если это предусмотрено коллективным договором, также на время кратко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срочной профсоюзной учебы с сохранением среднего заработка.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14.2. Оплата труда председателя профсоюзной организации, руководителя выборного органа профсоюзной организации может производиться за счет средств работодателя в размерах, установленных коллективн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ым договором, соглашением.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14.3. Соглашение распространяется на Профсоюз и профсоюзные организации, входящие в его структуру, а также на всех работников, состоящих в трудовых отношениях с ними.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Выборные освобожденные работники профсоюзных организаций облад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ают такими же трудовыми правами, гарантиями и льготами, как и работники организации, в соответствии с коллективным договором.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Иным профсоюзным работникам предоставляются такие же гарантии, права и льготы, которыми обладают работники организации в соответст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вии с коллективным договором. Указанные права, гарантии и льготы могут предоставляться за счет средств организации. 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14.4. Принятие решения о продаже, перепрофилировании или передаче в муниципальную собственность санаториев-профилакториев, баз отдыха, детс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ких дошкольных учреждений и оздоровительных лагерей, учреждений культуры и спорта и других объектов социальной сферы производится работодателем с учетом мотивированного мнения выборных органов профсоюзной организации, представляющей интересы всех или больш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инства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14.5. Профсоюзная организация во взаимоотношениях с работодателем по вопросам индивидуальных трудовых и непосредственно связанных с ними отношений представляет интересы членов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 профсоюза.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Профсоюзная организация может представлять интерес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ы работников, не являющихся членами профсоюза,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проф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союзом и (или) профсоюзной организацией в порядке 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на условиях, установленных действующим законодательством.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15. Определение затрат, обусловленных социально-трудовыми отношениями, для учета при формировании тарифов организациями, цены (тарифы) на продукцию и услуги которых регулируются государством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15.1. Настоящий раздел определяет совокупность расходов работодателей, обусловленных наличием трудовых отношений, и устанавливает единые подходы организаций при проведении расчета тарифов (цен) на продукцию, а также на соответствующие услуги, оказываемые 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рганизациями, осуществляющими регулируемую деятельность.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15.2. Положения настоящего раздела используются при формировании тарифов (цен) на продукцию, а также на соответствующие услуги, оказываемые организациями, осуществляющими регулируемую деятельность. 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умма расходов, обусловленных наличием трудовых отношений, учитываемая в тарифах (ценах) на продукцию, а также на соответствующие услуги, оказываемые организациями, осуществляющими регулируемую деятельность, не может быть ниже суммы, определенной в соответс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твии с настоящим разделом. Расходы, минимальный размер которых не установлен настоящим разделом, определяются с учетом расходов предыдущего отчетного периода и прогнозируемых изменений численности работников и повышения индекса потребительских цен на соотв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етствующий год на основании данных Министерства экономического развития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15.3. Расходы, обусловленные наличием трудовых отношений, формируются посредством суммирования: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расходов на оплату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иных расходов работодателей, обусл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овленных трудовыми отношениями;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в) расходов, связанных с исполнением условий настоящего Соглашения;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г) расходов, предусмотренных иными документами, регулирующими отношения между работодателями и работниками (в том числе бывшими работниками — корпоративными пенсионерами).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15.4. Расходы на оплату труда состоят из: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1) Тарифной составляющей и/или должностног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 оклада.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2) Доплат (надбавок) к тарифным ставкам и должностным окладам (окладам), связанных с режимом работы и условиями труда, в том числе: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за работу в ночное время и многосменный режим работы;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б) за работу с вредными и (или) опасными и иными особыми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условиями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в) за разъездной характер работы;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г) за совмещение профессий (должностей) или увеличение объема выполняемых работ (за высокую интенсивность и напряженность труда);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д) за работу в выходные и нерабочие праздничные дни;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е) за исполнение обяза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нностей временно отсутствующего работника без освобождения от своей основной работы;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ж) за сверхурочную работу;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з) за руководство бригадой бригадирам, звеньевым из числа рабочих, производителям работ, не освобожденным от основной работы;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и) иных выплат,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связанных с режимом работы и условиями труда, предусмотренных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3). Доплат (надбавок) стимулирующего характера, размер и порядок установления которых определяется непосредственно в организации, в том числе: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персональных надбавок рабочим за профессиональное мастерство;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персональных надбавок специалистам за высоки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й уровень квалификации;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в) персональных надбавок другим служащим (техническим исполнителям) за высокие достижения в труде;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г) иных выплат стимулирующего характера, предусмотренных коллективными договорами, локальными нормативными актами, трудовыми договора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ми, которые работодатель вправе отнести к расходам на оплату труда на основании законодательства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4) Премий за основные результаты производственно-хозяйственной (финансово-хозяйственной) деятельности.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5) Вознаграждений по итогам работы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за год.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6) Вознаграждений за выслугу лет.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7) Иных видов премирования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8) Выплат компенсационного характера за работу вне места постоянного проживания или в местностях с особыми климатическими условиями, осуществляемых в соответствии с законодат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ельством Российской Федерации, включающих: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надбавки за вахтовый метод работы;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местностях, в то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м числе: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выплаты по районным коэффициентам и коэффициентам за работу в тяжелых природно-климатических условиях в размере, не ниже установленного законодательством Российской Федерации;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процентные надбавки за стаж работы в районах Крайнего Севера и друг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их районах с тяжелыми природно-климатическими условиями;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- расходы на оплату проезда работников и лиц, находящихся у этих работников на содержании, к месту использования отпуска на территории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Российской Федерации и обратно (включая расходы на оплату провоз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 багажа работников организаций, расположенных в районах Крайнего Севера и приравненных к ним местностях);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расходы на оплату проезда работников к месту учебы и обратно (при направлении работника на обучение работодателем);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иные компенсационные выплаты,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связанные с работой в особых климатических условиях и предусмотренные законодательством Российской Федерации.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15.5. Иные затраты работодателей, обусловленные трудовыми отношениями, состоят из: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1) Страховых взносов по обязательному пенсионному, социальному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и медицинскому страхованию.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2) Платежей (взносов) работодателей, выплачиваемых по договорам долгосрочного страхования жизни работников, добровольного пенсионного страхования и негосударственного пенсионного обеспечения работников, совокупная сумма которых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не превышает размеров, установленных законодательством.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3) Взносов по договорам добровольного медицинского страхования, страхования от несчастных случаев и болезней, взносов по договорам добровольного личного страхования, предусматривающих оплату страховщ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иками медицинских расходов застрахованных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Размеры страховых взносов определяются страховыми программами, предусмотренными заключенными договорами со страховыми компаниями.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4) Расходов на обеспечение нормальных условий труда, реализацию мер по 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хране труда, предусмотренных законодательством Российской Федерации, в том числе: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расходов, связанных с приобретением (изготовлением) выдаваемых в соответствии с законодательством Российской Федерации работникам бесплатно специальной одежды, специальной обуви и других средств индивидуальной защиты, смывающих и обезвреживающих средств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(по нормам не ниже предусмотренных законодательством Российской Федерации), а также расходов, связанных с приобретением (изготовлением) форменной одежды и обуви, которые свидетельствуют о принадлежности работников к данной организации;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расходов, связан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ных с приобретением и бесплатной выдачей молока и лечебно-профилактического питания (не менее чем в соответствии с нормами, установленными законодательством Российской Федерации);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в) расходов, связанных с проведением мероприятий по специальной оценке услов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ий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г) расходов, связанных с проведением мероприятий, направленных на улучшение условий труда и обеспечение безопасности рабочих мест;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д) расходов, связанных с проведением обязательных медицинских осмотров (обследований) работников;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е) расходов на са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нитарно-бытовое и лечебно-профилактическое обслуживание работников в соответствии с требованиями охраны труда;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ж) иных расходов, связанных с обеспечением безопасных условий труда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5) Расходов на служебные командировки.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6)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Расходов на подготовку, переподготовку и повышение квалификации работников.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7) Расходов на выплату пособия по временной нетрудоспособности вследствие заболевания или травмы (за исключением несчастных случаев на производстве и профессиональных заболеваний)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за первые три дня нетрудоспособности работника.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8) Иных расходов, связанных с производством и (или) реализацией продукции и услуг, предусмотренных законодательством Российской Федерации и обусловленных трудовыми отношениями.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15.6. Расходы, предусмотренные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иными документами, регулирующими отношения между работодателями и работниками (в том числе бывшими работниками – корпоративными пенсионерами), включают расходы, предусмотренные коллективными договорами, локальными нормативными актами, сверх предусмотренны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х трудовым законодательством и настоящим Соглашением.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15.7. Расходы, связанные с выполнением Соглашения, включаются в расходы, обусловленные наличием трудовых отношений, в соответствии с обязательствами и состоят из: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а) расходов, направляемых на выполнение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обязательств работодателя, предусмотренных разделами настоящего Соглашения;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б) расходов на совершенствование взаимоотношений в сфере социального партнерства в целях регулирования социально-трудовых отношений, в том числе: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- расходов в виде сумм вступитель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ных и членских взносов в отраслевое объединение работодателей;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- расходов, направляемых на выполнение обязательств работодателя, предусмотренных </w:t>
      </w:r>
      <w:r>
        <w:rPr>
          <w:rFonts w:ascii="Times New Roman" w:eastAsia="PT Serif" w:hAnsi="Times New Roman" w:cs="Times New Roman"/>
          <w:sz w:val="28"/>
          <w:szCs w:val="28"/>
        </w:rPr>
        <w:t>разделом 14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настоящего Соглашения.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15" w:after="315"/>
        <w:contextualSpacing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16. Контроль за выполнением Соглашения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15" w:after="315"/>
        <w:contextualSpacing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16.1. Контроль за выполнением Соглашения в организациях осуществляют Стороны, его заключившие, их представители, постоянно действующая Отраслевая комиссия по регулированию социально-трудовых отношений (далее – Отраслевая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комиссия), созданная Сторонами на п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аритетных началах, Федеральная служба по труду и занятости и ее территориальные органы.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16.2. Отраслевая комиссия два раза в год рассматривает информацию о ходе выполнения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16.3. При осуществлении контроля выполнения Соглашения представители Сто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рон обязаны взаимно предоставлять необходимую имеющуюся информацию.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16.4. При невыполнении условий Соглашения Стороны проводят взаимные консультации в рамках Отраслевой комиссии с целью выявления и устранения причин невыполнения.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PT Serif" w:hAnsi="Times New Roman" w:cs="Times New Roman"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16.5. Лица, виновные в нар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ушении и невыполнении обязательств по Соглашению и непредставлении информации, необходимой для осуществления контроля выполнения Соглашения, несут ответственность в соответствии с законодательством Российской Федерации.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PT Serif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22272F"/>
          <w:sz w:val="28"/>
          <w:szCs w:val="28"/>
        </w:rPr>
        <w:t>17. Заключительные положения</w:t>
      </w:r>
    </w:p>
    <w:p w:rsidR="00F64384" w:rsidRDefault="00F64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17.1. Соглашение вступает в силу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  <w:highlight w:val="white"/>
        </w:rPr>
        <w:t>с 1 января 2023 года и действует по 31 декабря 2025 года.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17.2. В течение семи дней с момента подписания настоящего Соглашения Объединение работодателей направляет его в соответствующий федеральный орган исполнительной власти на уведомительную регистрацию.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17.3. В период действия Соглашения ни одна из Сторон не 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ожет в одностороннем порядке прекратить выполнение принятых обязательств, но вправе по взаимной договоренности вносить дополнения и изменения.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Изменение и дополнение Соглашения производятся в порядке, установленном законодательством Российской Федерации дл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я заключения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17.4. Работодатели, присоединившиеся к Соглашению после его заключения, уведомляют об этом Стороны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17.5. В случае невозможности реализации по причинам экономического, технологического, организационного характера отдельн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ых положений Соглашения работодатель, на которого распространяется или будет и может распространяться Соглашение, и выборный орган первичной профсоюзной организации или иной представитель (представительный орган), избранный работниками в случаях, предусмот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ренных </w:t>
      </w:r>
      <w:r>
        <w:rPr>
          <w:rFonts w:ascii="Times New Roman" w:eastAsia="PT Serif" w:hAnsi="Times New Roman" w:cs="Times New Roman"/>
          <w:sz w:val="28"/>
          <w:szCs w:val="28"/>
        </w:rPr>
        <w:t>Трудовым кодексом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Российской Федерации, вправе обратиться в письменной форме к сторонам Соглашения с мотивированным (с указанием причин экономического и (или) технологического и (или) организационного характера) предложением о временном, с указанием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конкретного срока, приостановлении действия отдельных положений Соглашения в отношении данного работодателя.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lastRenderedPageBreak/>
        <w:t>Стороны рассматривают это предложение в течение 30 календарных дней с момента поступления и могут принять решение о временном приостановлении дейс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твия отдельных положений Соглашения в отношении работодателя в соответствии с направленным предложением.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 случае принятия сторонами решения о временном приостановлении действия отдельных положений Соглашения в отношении данного работодателя в нем указываю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тся конкретные пункты Соглашения, в отношении которых принято решение о приостановке действия, причины данного решения и срок, в течение которого будет действовать данное решение.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В течение 5 рабочих дней с момента принятия такого решения Объединение работ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одателей направляет информацию о принятом решении в адрес данного работодателя и выборного органа первичной профсоюзной организации или иного представителя (представительного органа), избранного работниками, направившими мотивированное предложение о времен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ном приостановлении действия отдельных положений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17.6. Соглашение опубликовывается в соответствии с нормативным правовым актом, утверждаемым федеральным органом исполнительной власти, осуществляющим функции по выработке государственной политики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 и нормативно-правовому регулированию в сфере труда.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17.7. При необходимости Отраслевая комиссия дает разъяснения по вопросам применения положений Соглашения.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>Обращение за разъяснением положений Соглашения может быть направлено в адрес одной из Сторон Согл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ашения.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color w:val="22272F"/>
          <w:sz w:val="28"/>
          <w:szCs w:val="28"/>
        </w:rPr>
        <w:t xml:space="preserve">Разъяснения положений оформляются в виде разъяснений и подписываются </w:t>
      </w:r>
      <w:r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 xml:space="preserve">сопредседателями </w:t>
      </w:r>
      <w:r>
        <w:rPr>
          <w:rFonts w:ascii="Times New Roman" w:eastAsia="PT Serif" w:hAnsi="Times New Roman" w:cs="Times New Roman"/>
          <w:color w:val="22272F"/>
          <w:sz w:val="28"/>
          <w:szCs w:val="28"/>
        </w:rPr>
        <w:t>Отраслевой комиссии.</w:t>
      </w:r>
    </w:p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rFonts w:ascii="PT Serif" w:eastAsia="PT Serif" w:hAnsi="PT Serif" w:cs="PT Serif"/>
          <w:color w:val="22272F"/>
          <w:sz w:val="23"/>
        </w:rPr>
        <w:t> </w:t>
      </w:r>
    </w:p>
    <w:p w:rsidR="00F64384" w:rsidRDefault="00F64384"/>
    <w:sectPr w:rsidR="00F64384">
      <w:headerReference w:type="default" r:id="rId15"/>
      <w:footerReference w:type="default" r:id="rId16"/>
      <w:headerReference w:type="first" r:id="rId17"/>
      <w:pgSz w:w="11906" w:h="16838"/>
      <w:pgMar w:top="679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B0" w:rsidRDefault="009A38B0">
      <w:pPr>
        <w:spacing w:after="0" w:line="240" w:lineRule="auto"/>
      </w:pPr>
      <w:r>
        <w:separator/>
      </w:r>
    </w:p>
  </w:endnote>
  <w:endnote w:type="continuationSeparator" w:id="0">
    <w:p w:rsidR="009A38B0" w:rsidRDefault="009A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79217"/>
      <w:docPartObj>
        <w:docPartGallery w:val="Page Numbers (Bottom of Page)"/>
        <w:docPartUnique/>
      </w:docPartObj>
    </w:sdtPr>
    <w:sdtEndPr/>
    <w:sdtContent>
      <w:p w:rsidR="00F64384" w:rsidRDefault="009A38B0">
        <w:pPr>
          <w:pStyle w:val="ab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B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B0" w:rsidRDefault="009A38B0">
      <w:pPr>
        <w:spacing w:after="0" w:line="240" w:lineRule="auto"/>
      </w:pPr>
      <w:r>
        <w:separator/>
      </w:r>
    </w:p>
  </w:footnote>
  <w:footnote w:type="continuationSeparator" w:id="0">
    <w:p w:rsidR="009A38B0" w:rsidRDefault="009A38B0">
      <w:pPr>
        <w:spacing w:after="0" w:line="240" w:lineRule="auto"/>
      </w:pPr>
      <w:r>
        <w:continuationSeparator/>
      </w:r>
    </w:p>
  </w:footnote>
  <w:footnote w:id="1">
    <w:p w:rsidR="00F64384" w:rsidRDefault="009A38B0">
      <w:pPr>
        <w:pStyle w:val="af0"/>
        <w:spacing w:after="0"/>
        <w:ind w:firstLine="709"/>
        <w:jc w:val="both"/>
        <w:rPr>
          <w:rFonts w:ascii="PT Serif" w:eastAsia="PT Serif" w:hAnsi="PT Serif" w:cs="PT Serif"/>
          <w:sz w:val="20"/>
          <w:highlight w:val="white"/>
        </w:rPr>
      </w:pPr>
      <w:r>
        <w:rPr>
          <w:rStyle w:val="af2"/>
          <w:rFonts w:ascii="PT Serif" w:eastAsia="PT Serif" w:hAnsi="PT Serif" w:cs="PT Serif"/>
          <w:sz w:val="20"/>
        </w:rPr>
        <w:footnoteRef/>
      </w:r>
      <w:r>
        <w:rPr>
          <w:rFonts w:ascii="PT Serif" w:eastAsia="PT Serif" w:hAnsi="PT Serif" w:cs="PT Serif"/>
          <w:sz w:val="20"/>
        </w:rPr>
        <w:t xml:space="preserve"> </w:t>
      </w:r>
      <w:r>
        <w:rPr>
          <w:rFonts w:ascii="PT Serif" w:eastAsia="PT Serif" w:hAnsi="PT Serif" w:cs="PT Serif"/>
          <w:i/>
          <w:color w:val="22272F"/>
          <w:sz w:val="20"/>
        </w:rPr>
        <w:t>Работника, не относящегося к категории «неквалифицированный работник» в соответствии с «ОК 010-2014 </w:t>
      </w:r>
      <w:r>
        <w:rPr>
          <w:rFonts w:ascii="PT Serif" w:eastAsia="PT Serif" w:hAnsi="PT Serif" w:cs="PT Serif"/>
          <w:i/>
          <w:sz w:val="20"/>
        </w:rPr>
        <w:t>Общероссийский классификатор</w:t>
      </w:r>
      <w:r>
        <w:rPr>
          <w:rFonts w:ascii="PT Serif" w:eastAsia="PT Serif" w:hAnsi="PT Serif" w:cs="PT Serif"/>
          <w:i/>
          <w:color w:val="22272F"/>
          <w:sz w:val="20"/>
        </w:rPr>
        <w:t> занятий»</w:t>
      </w:r>
      <w:r>
        <w:rPr>
          <w:rFonts w:ascii="PT Serif" w:eastAsia="PT Serif" w:hAnsi="PT Serif" w:cs="PT Serif"/>
          <w:sz w:val="20"/>
          <w:highlight w:val="white"/>
        </w:rPr>
        <w:t>.</w:t>
      </w:r>
    </w:p>
  </w:footnote>
  <w:footnote w:id="2">
    <w:p w:rsidR="00F64384" w:rsidRDefault="009A3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Serif" w:eastAsia="PT Serif" w:hAnsi="PT Serif" w:cs="PT Serif"/>
          <w:i/>
          <w:sz w:val="20"/>
        </w:rPr>
      </w:pPr>
      <w:r>
        <w:rPr>
          <w:rFonts w:ascii="PT Serif" w:eastAsia="PT Serif" w:hAnsi="PT Serif" w:cs="PT Serif"/>
          <w:i/>
          <w:color w:val="22272F"/>
          <w:sz w:val="20"/>
          <w:vertAlign w:val="superscript"/>
        </w:rPr>
        <w:t>2</w:t>
      </w:r>
      <w:r>
        <w:rPr>
          <w:rFonts w:ascii="PT Serif" w:eastAsia="PT Serif" w:hAnsi="PT Serif" w:cs="PT Serif"/>
          <w:i/>
          <w:color w:val="22272F"/>
          <w:sz w:val="20"/>
        </w:rPr>
        <w:t>Данный пункт </w:t>
      </w:r>
      <w:r>
        <w:rPr>
          <w:rFonts w:ascii="PT Serif" w:eastAsia="PT Serif" w:hAnsi="PT Serif" w:cs="PT Serif"/>
          <w:i/>
          <w:color w:val="22272F"/>
          <w:sz w:val="20"/>
          <w:highlight w:val="white"/>
        </w:rPr>
        <w:t>Соглашения</w:t>
      </w:r>
      <w:r>
        <w:rPr>
          <w:rFonts w:ascii="PT Serif" w:eastAsia="PT Serif" w:hAnsi="PT Serif" w:cs="PT Serif"/>
          <w:i/>
          <w:color w:val="22272F"/>
          <w:sz w:val="20"/>
        </w:rPr>
        <w:t xml:space="preserve"> может пересматриваться ежегодно по предложению одной из Сторон. Стороны обязуются продолжить</w:t>
      </w:r>
      <w:r>
        <w:rPr>
          <w:rFonts w:ascii="PT Serif" w:eastAsia="PT Serif" w:hAnsi="PT Serif" w:cs="PT Serif"/>
          <w:i/>
          <w:color w:val="22272F"/>
          <w:sz w:val="20"/>
        </w:rPr>
        <w:t xml:space="preserve"> консультации по выработке предложений по вопросам установления размеров тарифной ставки, оклада (должностного оклада), базового оклада (базового должностного оклада), базовой ставки заработной платы и иных форм постоянной части заработной платы.</w:t>
      </w:r>
    </w:p>
    <w:p w:rsidR="00F64384" w:rsidRDefault="009A38B0">
      <w:pPr>
        <w:pStyle w:val="af0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4" w:rsidRDefault="00F64384">
    <w:pPr>
      <w:pStyle w:val="a9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4" w:rsidRDefault="00F64384">
    <w:pPr>
      <w:pStyle w:val="a9"/>
      <w:jc w:val="right"/>
      <w:rPr>
        <w:rFonts w:ascii="Times New Roman" w:eastAsia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B4"/>
    <w:multiLevelType w:val="hybridMultilevel"/>
    <w:tmpl w:val="1F265580"/>
    <w:lvl w:ilvl="0" w:tplc="8166A550">
      <w:start w:val="1"/>
      <w:numFmt w:val="decimal"/>
      <w:lvlText w:val="%1."/>
      <w:lvlJc w:val="left"/>
    </w:lvl>
    <w:lvl w:ilvl="1" w:tplc="8E86324E">
      <w:start w:val="1"/>
      <w:numFmt w:val="lowerLetter"/>
      <w:lvlText w:val="%2."/>
      <w:lvlJc w:val="left"/>
      <w:pPr>
        <w:ind w:left="1440" w:hanging="360"/>
      </w:pPr>
    </w:lvl>
    <w:lvl w:ilvl="2" w:tplc="5998AED6">
      <w:start w:val="1"/>
      <w:numFmt w:val="lowerRoman"/>
      <w:lvlText w:val="%3."/>
      <w:lvlJc w:val="right"/>
      <w:pPr>
        <w:ind w:left="2160" w:hanging="180"/>
      </w:pPr>
    </w:lvl>
    <w:lvl w:ilvl="3" w:tplc="C5AE4E2C">
      <w:start w:val="1"/>
      <w:numFmt w:val="decimal"/>
      <w:lvlText w:val="%4."/>
      <w:lvlJc w:val="left"/>
      <w:pPr>
        <w:ind w:left="2880" w:hanging="360"/>
      </w:pPr>
    </w:lvl>
    <w:lvl w:ilvl="4" w:tplc="65A4D12E">
      <w:start w:val="1"/>
      <w:numFmt w:val="lowerLetter"/>
      <w:lvlText w:val="%5."/>
      <w:lvlJc w:val="left"/>
      <w:pPr>
        <w:ind w:left="3600" w:hanging="360"/>
      </w:pPr>
    </w:lvl>
    <w:lvl w:ilvl="5" w:tplc="51DCE5F6">
      <w:start w:val="1"/>
      <w:numFmt w:val="lowerRoman"/>
      <w:lvlText w:val="%6."/>
      <w:lvlJc w:val="right"/>
      <w:pPr>
        <w:ind w:left="4320" w:hanging="180"/>
      </w:pPr>
    </w:lvl>
    <w:lvl w:ilvl="6" w:tplc="CFF6CB02">
      <w:start w:val="1"/>
      <w:numFmt w:val="decimal"/>
      <w:lvlText w:val="%7."/>
      <w:lvlJc w:val="left"/>
      <w:pPr>
        <w:ind w:left="5040" w:hanging="360"/>
      </w:pPr>
    </w:lvl>
    <w:lvl w:ilvl="7" w:tplc="BD60811C">
      <w:start w:val="1"/>
      <w:numFmt w:val="lowerLetter"/>
      <w:lvlText w:val="%8."/>
      <w:lvlJc w:val="left"/>
      <w:pPr>
        <w:ind w:left="5760" w:hanging="360"/>
      </w:pPr>
    </w:lvl>
    <w:lvl w:ilvl="8" w:tplc="B2CAA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FC4"/>
    <w:multiLevelType w:val="hybridMultilevel"/>
    <w:tmpl w:val="A01AAA22"/>
    <w:lvl w:ilvl="0" w:tplc="6936CB20">
      <w:start w:val="1"/>
      <w:numFmt w:val="decimal"/>
      <w:lvlText w:val="%1."/>
      <w:lvlJc w:val="left"/>
    </w:lvl>
    <w:lvl w:ilvl="1" w:tplc="1E08941E">
      <w:start w:val="1"/>
      <w:numFmt w:val="lowerLetter"/>
      <w:lvlText w:val="%2."/>
      <w:lvlJc w:val="left"/>
      <w:pPr>
        <w:ind w:left="1440" w:hanging="360"/>
      </w:pPr>
    </w:lvl>
    <w:lvl w:ilvl="2" w:tplc="BBD20D04">
      <w:start w:val="1"/>
      <w:numFmt w:val="lowerRoman"/>
      <w:lvlText w:val="%3."/>
      <w:lvlJc w:val="right"/>
      <w:pPr>
        <w:ind w:left="2160" w:hanging="180"/>
      </w:pPr>
    </w:lvl>
    <w:lvl w:ilvl="3" w:tplc="C5109E7E">
      <w:start w:val="1"/>
      <w:numFmt w:val="decimal"/>
      <w:lvlText w:val="%4."/>
      <w:lvlJc w:val="left"/>
      <w:pPr>
        <w:ind w:left="2880" w:hanging="360"/>
      </w:pPr>
    </w:lvl>
    <w:lvl w:ilvl="4" w:tplc="D2300D50">
      <w:start w:val="1"/>
      <w:numFmt w:val="lowerLetter"/>
      <w:lvlText w:val="%5."/>
      <w:lvlJc w:val="left"/>
      <w:pPr>
        <w:ind w:left="3600" w:hanging="360"/>
      </w:pPr>
    </w:lvl>
    <w:lvl w:ilvl="5" w:tplc="FDF2E51A">
      <w:start w:val="1"/>
      <w:numFmt w:val="lowerRoman"/>
      <w:lvlText w:val="%6."/>
      <w:lvlJc w:val="right"/>
      <w:pPr>
        <w:ind w:left="4320" w:hanging="180"/>
      </w:pPr>
    </w:lvl>
    <w:lvl w:ilvl="6" w:tplc="CEA8B6CE">
      <w:start w:val="1"/>
      <w:numFmt w:val="decimal"/>
      <w:lvlText w:val="%7."/>
      <w:lvlJc w:val="left"/>
      <w:pPr>
        <w:ind w:left="5040" w:hanging="360"/>
      </w:pPr>
    </w:lvl>
    <w:lvl w:ilvl="7" w:tplc="844254DE">
      <w:start w:val="1"/>
      <w:numFmt w:val="lowerLetter"/>
      <w:lvlText w:val="%8."/>
      <w:lvlJc w:val="left"/>
      <w:pPr>
        <w:ind w:left="5760" w:hanging="360"/>
      </w:pPr>
    </w:lvl>
    <w:lvl w:ilvl="8" w:tplc="5F6C0A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60A8"/>
    <w:multiLevelType w:val="hybridMultilevel"/>
    <w:tmpl w:val="B06CB246"/>
    <w:lvl w:ilvl="0" w:tplc="A340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EDDEE">
      <w:start w:val="1"/>
      <w:numFmt w:val="lowerLetter"/>
      <w:lvlText w:val="%2."/>
      <w:lvlJc w:val="left"/>
      <w:pPr>
        <w:ind w:left="1440" w:hanging="360"/>
      </w:pPr>
    </w:lvl>
    <w:lvl w:ilvl="2" w:tplc="A66C038C">
      <w:start w:val="1"/>
      <w:numFmt w:val="lowerRoman"/>
      <w:lvlText w:val="%3."/>
      <w:lvlJc w:val="right"/>
      <w:pPr>
        <w:ind w:left="2160" w:hanging="180"/>
      </w:pPr>
    </w:lvl>
    <w:lvl w:ilvl="3" w:tplc="6A9A1BCE">
      <w:start w:val="1"/>
      <w:numFmt w:val="decimal"/>
      <w:lvlText w:val="%4."/>
      <w:lvlJc w:val="left"/>
      <w:pPr>
        <w:ind w:left="2880" w:hanging="360"/>
      </w:pPr>
    </w:lvl>
    <w:lvl w:ilvl="4" w:tplc="01206728">
      <w:start w:val="1"/>
      <w:numFmt w:val="lowerLetter"/>
      <w:lvlText w:val="%5."/>
      <w:lvlJc w:val="left"/>
      <w:pPr>
        <w:ind w:left="3600" w:hanging="360"/>
      </w:pPr>
    </w:lvl>
    <w:lvl w:ilvl="5" w:tplc="F460885A">
      <w:start w:val="1"/>
      <w:numFmt w:val="lowerRoman"/>
      <w:lvlText w:val="%6."/>
      <w:lvlJc w:val="right"/>
      <w:pPr>
        <w:ind w:left="4320" w:hanging="180"/>
      </w:pPr>
    </w:lvl>
    <w:lvl w:ilvl="6" w:tplc="5B506468">
      <w:start w:val="1"/>
      <w:numFmt w:val="decimal"/>
      <w:lvlText w:val="%7."/>
      <w:lvlJc w:val="left"/>
      <w:pPr>
        <w:ind w:left="5040" w:hanging="360"/>
      </w:pPr>
    </w:lvl>
    <w:lvl w:ilvl="7" w:tplc="4BDA7D36">
      <w:start w:val="1"/>
      <w:numFmt w:val="lowerLetter"/>
      <w:lvlText w:val="%8."/>
      <w:lvlJc w:val="left"/>
      <w:pPr>
        <w:ind w:left="5760" w:hanging="360"/>
      </w:pPr>
    </w:lvl>
    <w:lvl w:ilvl="8" w:tplc="1FE60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4"/>
    <w:rsid w:val="009A38B0"/>
    <w:rsid w:val="00E06BA0"/>
    <w:rsid w:val="00F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884C3-2869-4A55-971B-DC746C6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5">
    <w:name w:val="Стиль По ширине Первая строка:  125 см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4"/>
    </w:pPr>
    <w:rPr>
      <w:rFonts w:ascii="Microsoft Sans Serif" w:eastAsia="Microsoft Sans Serif" w:hAnsi="Microsoft Sans Serif" w:cs="Microsoft Sans Serif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Diakov</cp:lastModifiedBy>
  <cp:revision>2</cp:revision>
  <dcterms:created xsi:type="dcterms:W3CDTF">2022-12-28T10:03:00Z</dcterms:created>
  <dcterms:modified xsi:type="dcterms:W3CDTF">2022-12-28T10:03:00Z</dcterms:modified>
</cp:coreProperties>
</file>